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39"/>
        <w:gridCol w:w="7411"/>
      </w:tblGrid>
      <w:tr w14:paraId="3FC8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600" w:type="pct"/>
            <w:shd w:val="clear"/>
            <w:tcMar>
              <w:top w:w="45" w:type="dxa"/>
              <w:left w:w="45" w:type="dxa"/>
              <w:bottom w:w="45" w:type="dxa"/>
              <w:right w:w="45" w:type="dxa"/>
            </w:tcMar>
            <w:vAlign w:val="top"/>
          </w:tcPr>
          <w:p w14:paraId="6EF19C08">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b/>
                <w:bCs/>
                <w:color w:val="222222"/>
                <w:sz w:val="24"/>
                <w:szCs w:val="24"/>
                <w:bdr w:val="none" w:color="auto" w:sz="0" w:space="0"/>
              </w:rPr>
              <w:t>QUỐC HỘI</w:t>
            </w:r>
          </w:p>
          <w:p w14:paraId="20605A14">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color w:val="222222"/>
                <w:sz w:val="24"/>
                <w:szCs w:val="24"/>
                <w:bdr w:val="none" w:color="auto" w:sz="0" w:space="0"/>
              </w:rPr>
              <w:t>_______</w:t>
            </w:r>
          </w:p>
          <w:p w14:paraId="20C9FB33">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color w:val="222222"/>
                <w:sz w:val="24"/>
                <w:szCs w:val="24"/>
                <w:bdr w:val="none" w:color="auto" w:sz="0" w:space="0"/>
              </w:rPr>
              <w:t>Nghị quyết số: 254/2025/QH15</w:t>
            </w:r>
          </w:p>
        </w:tc>
        <w:tc>
          <w:tcPr>
            <w:tcW w:w="3350" w:type="pct"/>
            <w:shd w:val="clear"/>
            <w:tcMar>
              <w:top w:w="45" w:type="dxa"/>
              <w:left w:w="45" w:type="dxa"/>
              <w:bottom w:w="45" w:type="dxa"/>
              <w:right w:w="45" w:type="dxa"/>
            </w:tcMar>
            <w:vAlign w:val="top"/>
          </w:tcPr>
          <w:p w14:paraId="64B6F5FF">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b/>
                <w:bCs/>
                <w:color w:val="222222"/>
                <w:sz w:val="24"/>
                <w:szCs w:val="24"/>
                <w:bdr w:val="none" w:color="auto" w:sz="0" w:space="0"/>
              </w:rPr>
              <w:t>CỘNG HÒA XÃ HỘI CHỦ NGHĨA VIỆT NAM</w:t>
            </w:r>
            <w:r>
              <w:rPr>
                <w:color w:val="222222"/>
                <w:sz w:val="24"/>
                <w:szCs w:val="24"/>
                <w:bdr w:val="none" w:color="auto" w:sz="0" w:space="0"/>
              </w:rPr>
              <w:br w:type="textWrapping"/>
            </w:r>
            <w:r>
              <w:rPr>
                <w:b/>
                <w:bCs/>
                <w:color w:val="222222"/>
                <w:sz w:val="24"/>
                <w:szCs w:val="24"/>
                <w:bdr w:val="none" w:color="auto" w:sz="0" w:space="0"/>
              </w:rPr>
              <w:t> Độc lập – Tự do – Hạnh phúc</w:t>
            </w:r>
            <w:r>
              <w:rPr>
                <w:color w:val="222222"/>
                <w:sz w:val="24"/>
                <w:szCs w:val="24"/>
                <w:bdr w:val="none" w:color="auto" w:sz="0" w:space="0"/>
              </w:rPr>
              <w:br w:type="textWrapping"/>
            </w:r>
            <w:r>
              <w:rPr>
                <w:color w:val="222222"/>
                <w:sz w:val="24"/>
                <w:szCs w:val="24"/>
                <w:bdr w:val="none" w:color="auto" w:sz="0" w:space="0"/>
              </w:rPr>
              <w:t>_________________</w:t>
            </w:r>
            <w:r>
              <w:rPr>
                <w:color w:val="222222"/>
                <w:sz w:val="24"/>
                <w:szCs w:val="24"/>
                <w:bdr w:val="none" w:color="auto" w:sz="0" w:space="0"/>
              </w:rPr>
              <w:br w:type="textWrapping"/>
            </w:r>
            <w:r>
              <w:rPr>
                <w:color w:val="222222"/>
                <w:sz w:val="24"/>
                <w:szCs w:val="24"/>
                <w:bdr w:val="none" w:color="auto" w:sz="0" w:space="0"/>
              </w:rPr>
              <w:t> </w:t>
            </w:r>
          </w:p>
        </w:tc>
      </w:tr>
    </w:tbl>
    <w:p w14:paraId="5D28C3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ascii="Arial" w:hAnsi="Arial" w:cs="Arial"/>
          <w:b/>
          <w:bCs/>
          <w:i w:val="0"/>
          <w:iCs w:val="0"/>
          <w:caps w:val="0"/>
          <w:color w:val="222222"/>
          <w:spacing w:val="0"/>
          <w:sz w:val="24"/>
          <w:szCs w:val="24"/>
          <w:u w:val="single"/>
          <w:bdr w:val="none" w:color="auto" w:sz="0" w:space="0"/>
        </w:rPr>
        <w:t>NGHỊ QUYẾT</w:t>
      </w:r>
    </w:p>
    <w:p w14:paraId="3BE673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u w:val="single"/>
          <w:bdr w:val="none" w:color="auto" w:sz="0" w:space="0"/>
        </w:rPr>
        <w:t>Quy định một số cơ chế, chính sách tháo gỡ khó khăn, vướng mắc</w:t>
      </w:r>
      <w:r>
        <w:rPr>
          <w:rFonts w:hint="default" w:ascii="Arial" w:hAnsi="Arial" w:cs="Arial"/>
          <w:i w:val="0"/>
          <w:iCs w:val="0"/>
          <w:caps w:val="0"/>
          <w:color w:val="222222"/>
          <w:spacing w:val="0"/>
          <w:sz w:val="24"/>
          <w:szCs w:val="24"/>
          <w:u w:val="single"/>
          <w:bdr w:val="none" w:color="auto" w:sz="0" w:space="0"/>
        </w:rPr>
        <w:br w:type="textWrapping"/>
      </w:r>
      <w:r>
        <w:rPr>
          <w:rFonts w:hint="default" w:ascii="Arial" w:hAnsi="Arial" w:cs="Arial"/>
          <w:b/>
          <w:bCs/>
          <w:i w:val="0"/>
          <w:iCs w:val="0"/>
          <w:caps w:val="0"/>
          <w:color w:val="222222"/>
          <w:spacing w:val="0"/>
          <w:sz w:val="24"/>
          <w:szCs w:val="24"/>
          <w:u w:val="single"/>
          <w:bdr w:val="none" w:color="auto" w:sz="0" w:space="0"/>
        </w:rPr>
        <w:t> trong tổ chức thi hành Luật Đất đai</w:t>
      </w:r>
    </w:p>
    <w:p w14:paraId="06C0DE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u w:val="single"/>
          <w:bdr w:val="none" w:color="auto" w:sz="0" w:space="0"/>
        </w:rPr>
        <w:t>QUỐC HỘI</w:t>
      </w:r>
    </w:p>
    <w:p w14:paraId="5576A6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firstLine="720"/>
        <w:jc w:val="both"/>
        <w:rPr>
          <w:color w:val="222222"/>
          <w:sz w:val="24"/>
          <w:szCs w:val="24"/>
        </w:rPr>
      </w:pPr>
      <w:r>
        <w:rPr>
          <w:rFonts w:hint="default" w:ascii="Arial" w:hAnsi="Arial" w:cs="Arial"/>
          <w:i/>
          <w:iCs/>
          <w:caps w:val="0"/>
          <w:color w:val="222222"/>
          <w:spacing w:val="0"/>
          <w:sz w:val="24"/>
          <w:szCs w:val="24"/>
          <w:bdr w:val="none" w:color="auto" w:sz="0" w:space="0"/>
        </w:rPr>
        <w:t>Căn cứ </w:t>
      </w:r>
      <w:r>
        <w:rPr>
          <w:rFonts w:hint="default" w:ascii="Arial" w:hAnsi="Arial" w:cs="Arial"/>
          <w:i/>
          <w:iCs/>
          <w:caps w:val="0"/>
          <w:color w:val="A67C52"/>
          <w:spacing w:val="0"/>
          <w:sz w:val="24"/>
          <w:szCs w:val="24"/>
          <w:u w:val="none"/>
          <w:bdr w:val="none" w:color="auto" w:sz="0" w:space="0"/>
        </w:rPr>
        <w:t>Hiến pháp nước Cộng hòa xã hội chủ nghĩa Việt Nam</w:t>
      </w:r>
      <w:r>
        <w:rPr>
          <w:rFonts w:hint="default" w:ascii="Arial" w:hAnsi="Arial" w:cs="Arial"/>
          <w:i/>
          <w:iCs/>
          <w:caps w:val="0"/>
          <w:color w:val="222222"/>
          <w:spacing w:val="0"/>
          <w:sz w:val="24"/>
          <w:szCs w:val="24"/>
          <w:bdr w:val="none" w:color="auto" w:sz="0" w:space="0"/>
        </w:rPr>
        <w:t> đã được sửa đổi, bổ sung một số điều theo Nghị quyết số </w:t>
      </w:r>
      <w:r>
        <w:rPr>
          <w:rFonts w:hint="default" w:ascii="Arial" w:hAnsi="Arial" w:cs="Arial"/>
          <w:i/>
          <w:iCs/>
          <w:caps w:val="0"/>
          <w:color w:val="A67C52"/>
          <w:spacing w:val="0"/>
          <w:sz w:val="24"/>
          <w:szCs w:val="24"/>
          <w:u w:val="none"/>
          <w:bdr w:val="none" w:color="auto" w:sz="0" w:space="0"/>
        </w:rPr>
        <w:t>203/2025/QH15</w:t>
      </w:r>
      <w:r>
        <w:rPr>
          <w:rFonts w:hint="default" w:ascii="Arial" w:hAnsi="Arial" w:cs="Arial"/>
          <w:i/>
          <w:iCs/>
          <w:caps w:val="0"/>
          <w:color w:val="222222"/>
          <w:spacing w:val="0"/>
          <w:sz w:val="24"/>
          <w:szCs w:val="24"/>
          <w:bdr w:val="none" w:color="auto" w:sz="0" w:space="0"/>
        </w:rPr>
        <w:t>;</w:t>
      </w:r>
    </w:p>
    <w:p w14:paraId="3D99E0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firstLine="720"/>
        <w:jc w:val="both"/>
        <w:rPr>
          <w:color w:val="222222"/>
          <w:sz w:val="24"/>
          <w:szCs w:val="24"/>
        </w:rPr>
      </w:pPr>
      <w:r>
        <w:rPr>
          <w:rFonts w:hint="default" w:ascii="Arial" w:hAnsi="Arial" w:cs="Arial"/>
          <w:i/>
          <w:iCs/>
          <w:caps w:val="0"/>
          <w:color w:val="222222"/>
          <w:spacing w:val="0"/>
          <w:sz w:val="24"/>
          <w:szCs w:val="24"/>
          <w:bdr w:val="none" w:color="auto" w:sz="0" w:space="0"/>
        </w:rPr>
        <w:t>Căn cứ Luật Ban hành văn bản quy phạm pháp luật số </w:t>
      </w:r>
      <w:r>
        <w:rPr>
          <w:rFonts w:hint="default" w:ascii="Arial" w:hAnsi="Arial" w:cs="Arial"/>
          <w:i/>
          <w:iCs/>
          <w:caps w:val="0"/>
          <w:color w:val="A67C52"/>
          <w:spacing w:val="0"/>
          <w:sz w:val="24"/>
          <w:szCs w:val="24"/>
          <w:u w:val="none"/>
          <w:bdr w:val="none" w:color="auto" w:sz="0" w:space="0"/>
        </w:rPr>
        <w:t>64/2025/QH15</w:t>
      </w:r>
      <w:r>
        <w:rPr>
          <w:rFonts w:hint="default" w:ascii="Arial" w:hAnsi="Arial" w:cs="Arial"/>
          <w:i/>
          <w:iCs/>
          <w:caps w:val="0"/>
          <w:color w:val="222222"/>
          <w:spacing w:val="0"/>
          <w:sz w:val="24"/>
          <w:szCs w:val="24"/>
          <w:bdr w:val="none" w:color="auto" w:sz="0" w:space="0"/>
        </w:rPr>
        <w:t> đã được sửa đổi, bổ sung một số điều theo Luật số </w:t>
      </w:r>
      <w:r>
        <w:rPr>
          <w:rFonts w:hint="default" w:ascii="Arial" w:hAnsi="Arial" w:cs="Arial"/>
          <w:i/>
          <w:iCs/>
          <w:caps w:val="0"/>
          <w:color w:val="A67C52"/>
          <w:spacing w:val="0"/>
          <w:sz w:val="24"/>
          <w:szCs w:val="24"/>
          <w:u w:val="none"/>
          <w:bdr w:val="none" w:color="auto" w:sz="0" w:space="0"/>
        </w:rPr>
        <w:t>87/2025/QH15</w:t>
      </w:r>
      <w:r>
        <w:rPr>
          <w:rFonts w:hint="default" w:ascii="Arial" w:hAnsi="Arial" w:cs="Arial"/>
          <w:i/>
          <w:iCs/>
          <w:caps w:val="0"/>
          <w:color w:val="222222"/>
          <w:spacing w:val="0"/>
          <w:sz w:val="24"/>
          <w:szCs w:val="24"/>
          <w:bdr w:val="none" w:color="auto" w:sz="0" w:space="0"/>
        </w:rPr>
        <w:t>.</w:t>
      </w:r>
    </w:p>
    <w:p w14:paraId="2D1CD0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bdr w:val="none" w:color="auto" w:sz="0" w:space="0"/>
        </w:rPr>
        <w:t>QUYẾT NGHỊ:</w:t>
      </w:r>
    </w:p>
    <w:p w14:paraId="5D4A8D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bdr w:val="none" w:color="auto" w:sz="0" w:space="0"/>
        </w:rPr>
        <w:t>Chương I</w:t>
      </w:r>
    </w:p>
    <w:p w14:paraId="13F8D6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bdr w:val="none" w:color="auto" w:sz="0" w:space="0"/>
        </w:rPr>
        <w:t>QUY ĐỊNH CHUNG</w:t>
      </w:r>
    </w:p>
    <w:p w14:paraId="0482FF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1. Phạm vi điều chỉnh</w:t>
      </w:r>
    </w:p>
    <w:p w14:paraId="65E4AB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Nghị quyết này quy định một số cơ chế, chính sách tháo gỡ khó khăn, vướng mắc trong tổ chức thi hành Luật Đất đai số </w:t>
      </w:r>
      <w:r>
        <w:rPr>
          <w:rFonts w:hint="default" w:ascii="Arial" w:hAnsi="Arial" w:cs="Arial"/>
          <w:i w:val="0"/>
          <w:iCs w:val="0"/>
          <w:caps w:val="0"/>
          <w:color w:val="A67C52"/>
          <w:spacing w:val="0"/>
          <w:sz w:val="24"/>
          <w:szCs w:val="24"/>
          <w:u w:val="none"/>
          <w:bdr w:val="none" w:color="auto" w:sz="0" w:space="0"/>
        </w:rPr>
        <w:t>31/2024/QH15</w:t>
      </w:r>
      <w:r>
        <w:rPr>
          <w:rFonts w:hint="default" w:ascii="Arial" w:hAnsi="Arial" w:cs="Arial"/>
          <w:i w:val="0"/>
          <w:iCs w:val="0"/>
          <w:caps w:val="0"/>
          <w:color w:val="222222"/>
          <w:spacing w:val="0"/>
          <w:sz w:val="24"/>
          <w:szCs w:val="24"/>
          <w:bdr w:val="none" w:color="auto" w:sz="0" w:space="0"/>
        </w:rPr>
        <w:t> đã được sửa đổi, bổ sung một số điều theo Luật số </w:t>
      </w:r>
      <w:r>
        <w:rPr>
          <w:rFonts w:hint="default" w:ascii="Arial" w:hAnsi="Arial" w:cs="Arial"/>
          <w:i w:val="0"/>
          <w:iCs w:val="0"/>
          <w:caps w:val="0"/>
          <w:color w:val="A67C52"/>
          <w:spacing w:val="0"/>
          <w:sz w:val="24"/>
          <w:szCs w:val="24"/>
          <w:u w:val="none"/>
          <w:bdr w:val="none" w:color="auto" w:sz="0" w:space="0"/>
        </w:rPr>
        <w:t>43/2024/QH15</w:t>
      </w:r>
      <w:r>
        <w:rPr>
          <w:rFonts w:hint="default" w:ascii="Arial" w:hAnsi="Arial" w:cs="Arial"/>
          <w:i w:val="0"/>
          <w:iCs w:val="0"/>
          <w:caps w:val="0"/>
          <w:color w:val="222222"/>
          <w:spacing w:val="0"/>
          <w:sz w:val="24"/>
          <w:szCs w:val="24"/>
          <w:bdr w:val="none" w:color="auto" w:sz="0" w:space="0"/>
        </w:rPr>
        <w:t>, Luật số </w:t>
      </w:r>
      <w:r>
        <w:rPr>
          <w:rFonts w:hint="default" w:ascii="Arial" w:hAnsi="Arial" w:cs="Arial"/>
          <w:i w:val="0"/>
          <w:iCs w:val="0"/>
          <w:caps w:val="0"/>
          <w:color w:val="A67C52"/>
          <w:spacing w:val="0"/>
          <w:sz w:val="24"/>
          <w:szCs w:val="24"/>
          <w:u w:val="none"/>
          <w:bdr w:val="none" w:color="auto" w:sz="0" w:space="0"/>
        </w:rPr>
        <w:t>47/2024/QH15</w:t>
      </w:r>
      <w:r>
        <w:rPr>
          <w:rFonts w:hint="default" w:ascii="Arial" w:hAnsi="Arial" w:cs="Arial"/>
          <w:i w:val="0"/>
          <w:iCs w:val="0"/>
          <w:caps w:val="0"/>
          <w:color w:val="222222"/>
          <w:spacing w:val="0"/>
          <w:sz w:val="24"/>
          <w:szCs w:val="24"/>
          <w:bdr w:val="none" w:color="auto" w:sz="0" w:space="0"/>
        </w:rPr>
        <w:t>, Luật số </w:t>
      </w:r>
      <w:r>
        <w:rPr>
          <w:rFonts w:hint="default" w:ascii="Arial" w:hAnsi="Arial" w:cs="Arial"/>
          <w:i w:val="0"/>
          <w:iCs w:val="0"/>
          <w:caps w:val="0"/>
          <w:color w:val="A67C52"/>
          <w:spacing w:val="0"/>
          <w:sz w:val="24"/>
          <w:szCs w:val="24"/>
          <w:u w:val="none"/>
          <w:bdr w:val="none" w:color="auto" w:sz="0" w:space="0"/>
        </w:rPr>
        <w:t>58/2024/QH15</w:t>
      </w:r>
      <w:r>
        <w:rPr>
          <w:rFonts w:hint="default" w:ascii="Arial" w:hAnsi="Arial" w:cs="Arial"/>
          <w:i w:val="0"/>
          <w:iCs w:val="0"/>
          <w:caps w:val="0"/>
          <w:color w:val="222222"/>
          <w:spacing w:val="0"/>
          <w:sz w:val="24"/>
          <w:szCs w:val="24"/>
          <w:bdr w:val="none" w:color="auto" w:sz="0" w:space="0"/>
        </w:rPr>
        <w:t>, Luật số </w:t>
      </w:r>
      <w:r>
        <w:rPr>
          <w:rFonts w:hint="default" w:ascii="Arial" w:hAnsi="Arial" w:cs="Arial"/>
          <w:i w:val="0"/>
          <w:iCs w:val="0"/>
          <w:caps w:val="0"/>
          <w:color w:val="A67C52"/>
          <w:spacing w:val="0"/>
          <w:sz w:val="24"/>
          <w:szCs w:val="24"/>
          <w:u w:val="none"/>
          <w:bdr w:val="none" w:color="auto" w:sz="0" w:space="0"/>
        </w:rPr>
        <w:t>71/2025/QH15</w:t>
      </w:r>
      <w:r>
        <w:rPr>
          <w:rFonts w:hint="default" w:ascii="Arial" w:hAnsi="Arial" w:cs="Arial"/>
          <w:i w:val="0"/>
          <w:iCs w:val="0"/>
          <w:caps w:val="0"/>
          <w:color w:val="222222"/>
          <w:spacing w:val="0"/>
          <w:sz w:val="24"/>
          <w:szCs w:val="24"/>
          <w:bdr w:val="none" w:color="auto" w:sz="0" w:space="0"/>
        </w:rPr>
        <w:t>, Luật số </w:t>
      </w:r>
      <w:r>
        <w:rPr>
          <w:rFonts w:hint="default" w:ascii="Arial" w:hAnsi="Arial" w:cs="Arial"/>
          <w:i w:val="0"/>
          <w:iCs w:val="0"/>
          <w:caps w:val="0"/>
          <w:color w:val="A67C52"/>
          <w:spacing w:val="0"/>
          <w:sz w:val="24"/>
          <w:szCs w:val="24"/>
          <w:u w:val="none"/>
          <w:bdr w:val="none" w:color="auto" w:sz="0" w:space="0"/>
        </w:rPr>
        <w:t>84/2025/QH15</w:t>
      </w:r>
      <w:r>
        <w:rPr>
          <w:rFonts w:hint="default" w:ascii="Arial" w:hAnsi="Arial" w:cs="Arial"/>
          <w:i w:val="0"/>
          <w:iCs w:val="0"/>
          <w:caps w:val="0"/>
          <w:color w:val="222222"/>
          <w:spacing w:val="0"/>
          <w:sz w:val="24"/>
          <w:szCs w:val="24"/>
          <w:bdr w:val="none" w:color="auto" w:sz="0" w:space="0"/>
        </w:rPr>
        <w:t>, Luật số </w:t>
      </w:r>
      <w:r>
        <w:rPr>
          <w:rFonts w:hint="default" w:ascii="Arial" w:hAnsi="Arial" w:cs="Arial"/>
          <w:i w:val="0"/>
          <w:iCs w:val="0"/>
          <w:caps w:val="0"/>
          <w:color w:val="A67C52"/>
          <w:spacing w:val="0"/>
          <w:sz w:val="24"/>
          <w:szCs w:val="24"/>
          <w:u w:val="none"/>
          <w:bdr w:val="none" w:color="auto" w:sz="0" w:space="0"/>
        </w:rPr>
        <w:t>93/2025/QH15</w:t>
      </w:r>
      <w:r>
        <w:rPr>
          <w:rFonts w:hint="default" w:ascii="Arial" w:hAnsi="Arial" w:cs="Arial"/>
          <w:i w:val="0"/>
          <w:iCs w:val="0"/>
          <w:caps w:val="0"/>
          <w:color w:val="222222"/>
          <w:spacing w:val="0"/>
          <w:sz w:val="24"/>
          <w:szCs w:val="24"/>
          <w:bdr w:val="none" w:color="auto" w:sz="0" w:space="0"/>
        </w:rPr>
        <w:t> và Luật số </w:t>
      </w:r>
      <w:r>
        <w:rPr>
          <w:rFonts w:hint="default" w:ascii="Arial" w:hAnsi="Arial" w:cs="Arial"/>
          <w:i w:val="0"/>
          <w:iCs w:val="0"/>
          <w:caps w:val="0"/>
          <w:color w:val="A67C52"/>
          <w:spacing w:val="0"/>
          <w:sz w:val="24"/>
          <w:szCs w:val="24"/>
          <w:u w:val="none"/>
          <w:bdr w:val="none" w:color="auto" w:sz="0" w:space="0"/>
        </w:rPr>
        <w:t>95/2025/QH15</w:t>
      </w:r>
      <w:r>
        <w:rPr>
          <w:rFonts w:hint="default" w:ascii="Arial" w:hAnsi="Arial" w:cs="Arial"/>
          <w:i w:val="0"/>
          <w:iCs w:val="0"/>
          <w:caps w:val="0"/>
          <w:color w:val="222222"/>
          <w:spacing w:val="0"/>
          <w:sz w:val="24"/>
          <w:szCs w:val="24"/>
          <w:bdr w:val="none" w:color="auto" w:sz="0" w:space="0"/>
        </w:rPr>
        <w:t> (sau đây gọi là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w:t>
      </w:r>
    </w:p>
    <w:p w14:paraId="7FB06D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2. Đối tượng áp dụng</w:t>
      </w:r>
    </w:p>
    <w:p w14:paraId="1E2D972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Nghị quyết này áp dụng đối với cơ quan nhà nước, người sử dụng đất, tổ chức, cá nhân có liên quan.</w:t>
      </w:r>
    </w:p>
    <w:p w14:paraId="5F53C2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bdr w:val="none" w:color="auto" w:sz="0" w:space="0"/>
        </w:rPr>
        <w:t>Chương II</w:t>
      </w:r>
    </w:p>
    <w:p w14:paraId="328E44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bdr w:val="none" w:color="auto" w:sz="0" w:space="0"/>
        </w:rPr>
        <w:t>MỘT SỐ CƠ CHẾ, CHÍNH SÁCH THÁO GỠ KHÓ KHĂN, VƯỚNG MẮC TRONG TỔ CHỨC THI HÀNH LUẬT ĐẤT ĐAI</w:t>
      </w:r>
    </w:p>
    <w:p w14:paraId="2D440C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3. Quy định về thu hồi đất, bồi thường, hỗ trợ, tái định cư</w:t>
      </w:r>
    </w:p>
    <w:p w14:paraId="6BBF2E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Bổ sung trường hợp Nhà nước thu hồi đất vì mục đích quốc phòng, an ninh làm cơ sở cai nghiện ma túy do lực lượng vũ trang nhân dân quản lý.</w:t>
      </w:r>
    </w:p>
    <w:p w14:paraId="6F84B5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Bổ sung trường hợp Nhà nước thu hồi đất để phát triển kinh tế - xã hội vì lợi ích quốc gia, công cộng, bao gồm:</w:t>
      </w:r>
    </w:p>
    <w:p w14:paraId="1977FF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Thực hiện dự án trong khu thương mại tự do, dự án trong trung tâm tài chính quốc tế;</w:t>
      </w:r>
    </w:p>
    <w:p w14:paraId="6CC2D1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Trường hợp sử dụng đất để thực hiện dự án thông qua thỏa thuận về nhận quyền sử dụng đất đã hết thời hạn phải hoàn thành việc thỏa thuận hoặc hết thời gian gia hạn phải hoàn thành việc thỏa thuận mà đã thỏa thuận được trên 75% diện tích đất và trên 75% số lượng người sử dụng đất thì Hội đồng nhân dân cấp tỉnh xem xét, thông qua việc thu hồi phần diện tích đất còn lại để giao đất, cho thuê đất cho chủ đầu tư;</w:t>
      </w:r>
    </w:p>
    <w:p w14:paraId="4B8755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Tạo quỹ đất để thanh toán dự án theo Hợp đồng Xây dựng - Chuyển giao (Hợp đồng BT), để cho thuê đất tiếp tục sản xuất, kinh doanh đối với trường hợp tổ chức đang sử dụng đất mà Nhà nước thu hồi đất quy định tại </w:t>
      </w:r>
      <w:r>
        <w:rPr>
          <w:rFonts w:hint="default" w:ascii="Arial" w:hAnsi="Arial" w:cs="Arial"/>
          <w:i w:val="0"/>
          <w:iCs w:val="0"/>
          <w:caps w:val="0"/>
          <w:color w:val="A60B0A"/>
          <w:spacing w:val="0"/>
          <w:sz w:val="24"/>
          <w:szCs w:val="24"/>
          <w:bdr w:val="none" w:color="auto" w:sz="0" w:space="0"/>
        </w:rPr>
        <w:t>Điều 78</w:t>
      </w:r>
      <w:r>
        <w:rPr>
          <w:rFonts w:hint="default" w:ascii="Arial" w:hAnsi="Arial" w:cs="Arial"/>
          <w:i w:val="0"/>
          <w:iCs w:val="0"/>
          <w:caps w:val="0"/>
          <w:color w:val="222222"/>
          <w:spacing w:val="0"/>
          <w:sz w:val="24"/>
          <w:szCs w:val="24"/>
          <w:bdr w:val="none" w:color="auto" w:sz="0" w:space="0"/>
        </w:rPr>
        <w:t>, </w:t>
      </w:r>
      <w:r>
        <w:rPr>
          <w:rFonts w:hint="default" w:ascii="Arial" w:hAnsi="Arial" w:cs="Arial"/>
          <w:i w:val="0"/>
          <w:iCs w:val="0"/>
          <w:caps w:val="0"/>
          <w:color w:val="A60B0A"/>
          <w:spacing w:val="0"/>
          <w:sz w:val="24"/>
          <w:szCs w:val="24"/>
          <w:bdr w:val="none" w:color="auto" w:sz="0" w:space="0"/>
        </w:rPr>
        <w:t>Điều 79 của Luật Đất đai</w:t>
      </w:r>
      <w:r>
        <w:rPr>
          <w:rFonts w:hint="default" w:ascii="Arial" w:hAnsi="Arial" w:cs="Arial"/>
          <w:i w:val="0"/>
          <w:iCs w:val="0"/>
          <w:caps w:val="0"/>
          <w:color w:val="222222"/>
          <w:spacing w:val="0"/>
          <w:sz w:val="24"/>
          <w:szCs w:val="24"/>
          <w:bdr w:val="none" w:color="auto" w:sz="0" w:space="0"/>
        </w:rPr>
        <w:t>, khoản 1 Điều này và điểm a khoản này.</w:t>
      </w:r>
    </w:p>
    <w:p w14:paraId="70812A1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Điều kiện thu hồi đất vì mục đích quốc phòng, an ninh, phát triển kinh tế - xã hội vì lợi ích quốc gia, công cộng là phải hoàn thành việc phê duyệt phương án bồi thường, hỗ trợ, tái định cư và việc bố trí tái định cư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trừ các trường hợp sau đây:</w:t>
      </w:r>
    </w:p>
    <w:p w14:paraId="1A9FE2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Thu hồi đất trong trường hợp phương án bồi thường, hỗ trợ, tái định cư không bố trí tái định cư đã được niêm yết công khai nhưng chưa được phê duyệt đối với các dự án quan trọng quốc gia, dự án đầu tư công khẩn cấp theo quy định của pháp luật về đầu tư công, đối với dự án khác nếu được trên 75% người sử dụng đất đồng ý thu hồi đất trước khi phê duyệt phương án bồi thường, hỗ trợ, tái định cư;</w:t>
      </w:r>
    </w:p>
    <w:p w14:paraId="703ECE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Thu hồi đất trước khi hoàn thành việc bố trí tái định cư đối với trường hợp dự án đầu tư công khẩn cấp theo quy định của pháp luật về đầu tư công, dự án thực hiện tái định cư tại chỗ, dự án mà việc bố trí tái định cư theo tuyến công trình chính;</w:t>
      </w:r>
    </w:p>
    <w:p w14:paraId="21CB61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Chính phủ quy định chi tiết việc thu hồi đất trước khi phê duyệt phương án bồi thường, hỗ trợ, tái định cư và thu hồi đất trước khi hoàn thành việc bố trí tái định cư.</w:t>
      </w:r>
    </w:p>
    <w:p w14:paraId="03E698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4. Ủy ban nhân dân cấp tỉnh quy định việc bố trí tạm cư, thời gian và kinh phí tạm cư đối với trường hợp quyết định thu hồi đất trước khi hoàn thành việc bố trí tái định cư.</w:t>
      </w:r>
    </w:p>
    <w:p w14:paraId="207937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5. Cơ quan, người có thẩm quyền quyết định việc thu hồi đất theo tiến độ của dự án đầu tư hoặc theo tiến độ bồi thường, hỗ trợ, tái định cư.</w:t>
      </w:r>
    </w:p>
    <w:p w14:paraId="4E8045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6. Giá đất tính tiền bồi thường về đất quy định tại </w:t>
      </w:r>
      <w:r>
        <w:rPr>
          <w:rFonts w:hint="default" w:ascii="Arial" w:hAnsi="Arial" w:cs="Arial"/>
          <w:i w:val="0"/>
          <w:iCs w:val="0"/>
          <w:caps w:val="0"/>
          <w:color w:val="A60B0A"/>
          <w:spacing w:val="0"/>
          <w:sz w:val="24"/>
          <w:szCs w:val="24"/>
          <w:bdr w:val="none" w:color="auto" w:sz="0" w:space="0"/>
        </w:rPr>
        <w:t>khoản 2 Điều 91 của Luật Đất đai</w:t>
      </w:r>
      <w:r>
        <w:rPr>
          <w:rFonts w:hint="default" w:ascii="Arial" w:hAnsi="Arial" w:cs="Arial"/>
          <w:i w:val="0"/>
          <w:iCs w:val="0"/>
          <w:caps w:val="0"/>
          <w:color w:val="222222"/>
          <w:spacing w:val="0"/>
          <w:sz w:val="24"/>
          <w:szCs w:val="24"/>
          <w:bdr w:val="none" w:color="auto" w:sz="0" w:space="0"/>
        </w:rPr>
        <w:t> và giá đất tính tiền sử dụng đất tại nơi tái định cư quy định tại </w:t>
      </w:r>
      <w:r>
        <w:rPr>
          <w:rFonts w:hint="default" w:ascii="Arial" w:hAnsi="Arial" w:cs="Arial"/>
          <w:i w:val="0"/>
          <w:iCs w:val="0"/>
          <w:caps w:val="0"/>
          <w:color w:val="A60B0A"/>
          <w:spacing w:val="0"/>
          <w:sz w:val="24"/>
          <w:szCs w:val="24"/>
          <w:bdr w:val="none" w:color="auto" w:sz="0" w:space="0"/>
        </w:rPr>
        <w:t>khoản 3 Điều 111 của Luật Đất đai</w:t>
      </w:r>
      <w:r>
        <w:rPr>
          <w:rFonts w:hint="default" w:ascii="Arial" w:hAnsi="Arial" w:cs="Arial"/>
          <w:i w:val="0"/>
          <w:iCs w:val="0"/>
          <w:caps w:val="0"/>
          <w:color w:val="222222"/>
          <w:spacing w:val="0"/>
          <w:sz w:val="24"/>
          <w:szCs w:val="24"/>
          <w:bdr w:val="none" w:color="auto" w:sz="0" w:space="0"/>
        </w:rPr>
        <w:t> được tính theo giá đất trong bảng giá đất và hệ số điều chỉnh giá đất quy định tại Nghị quyết này.</w:t>
      </w:r>
    </w:p>
    <w:p w14:paraId="0E4375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bồi thường bằng đất ở tại chỗ mà giá đất tại vị trí được bồi thường chưa có trong bảng giá đất thì cơ quan, người có thẩm quyền căn cứ vào giá đất trong bảng giá đất tại vị trí tương tự để quyết định giá đất tính tiền sử dụng đất tại nơi tái định cư trong phương án bồi thường, hỗ trợ, tái định cư.</w:t>
      </w:r>
    </w:p>
    <w:p w14:paraId="25B5CC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Ủy ban nhân dân cấp xã có trách nhiệm báo cáo Ủy ban nhân dân cấp tỉnh để trình Hội đồng nhân dân cấp tỉnh bổ sung vào bảng giá đất trong kỳ họp gần nhất.</w:t>
      </w:r>
    </w:p>
    <w:p w14:paraId="2A36C0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7. Việc bồi thường, hỗ trợ, tái định cư đối với diện tích đất còn lại quy định tại điểm b khoản 2 Điều này áp dụng như trường hợp Nhà nước thu hồi đất quy định tại </w:t>
      </w:r>
      <w:r>
        <w:rPr>
          <w:rFonts w:hint="default" w:ascii="Arial" w:hAnsi="Arial" w:cs="Arial"/>
          <w:i w:val="0"/>
          <w:iCs w:val="0"/>
          <w:caps w:val="0"/>
          <w:color w:val="A60B0A"/>
          <w:spacing w:val="0"/>
          <w:sz w:val="24"/>
          <w:szCs w:val="24"/>
          <w:bdr w:val="none" w:color="auto" w:sz="0" w:space="0"/>
        </w:rPr>
        <w:t>Điều 78,</w:t>
      </w:r>
      <w:r>
        <w:rPr>
          <w:rFonts w:hint="default" w:ascii="Arial" w:hAnsi="Arial" w:cs="Arial"/>
          <w:i w:val="0"/>
          <w:iCs w:val="0"/>
          <w:caps w:val="0"/>
          <w:color w:val="222222"/>
          <w:spacing w:val="0"/>
          <w:sz w:val="24"/>
          <w:szCs w:val="24"/>
          <w:bdr w:val="none" w:color="auto" w:sz="0" w:space="0"/>
        </w:rPr>
        <w:t> </w:t>
      </w:r>
      <w:r>
        <w:rPr>
          <w:rFonts w:hint="default" w:ascii="Arial" w:hAnsi="Arial" w:cs="Arial"/>
          <w:i w:val="0"/>
          <w:iCs w:val="0"/>
          <w:caps w:val="0"/>
          <w:color w:val="A60B0A"/>
          <w:spacing w:val="0"/>
          <w:sz w:val="24"/>
          <w:szCs w:val="24"/>
          <w:bdr w:val="none" w:color="auto" w:sz="0" w:space="0"/>
        </w:rPr>
        <w:t>Điều 79 của Luật Đất đai</w:t>
      </w:r>
      <w:r>
        <w:rPr>
          <w:rFonts w:hint="default" w:ascii="Arial" w:hAnsi="Arial" w:cs="Arial"/>
          <w:i w:val="0"/>
          <w:iCs w:val="0"/>
          <w:caps w:val="0"/>
          <w:color w:val="222222"/>
          <w:spacing w:val="0"/>
          <w:sz w:val="24"/>
          <w:szCs w:val="24"/>
          <w:bdr w:val="none" w:color="auto" w:sz="0" w:space="0"/>
        </w:rPr>
        <w:t>, điểm a và điểm c khoản 2 Điều này.</w:t>
      </w:r>
    </w:p>
    <w:p w14:paraId="3DD3B5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số tiền theo phương án bồi thường, hỗ trợ, tái định cư tính trên một đơn vị diện tích đất thấp hơn trung bình của giá đất đã thỏa thuận thì người có đất thu hồi được nhận thêm số tiền còn thiếu so với mức trung bình đó.</w:t>
      </w:r>
    </w:p>
    <w:p w14:paraId="397467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Chủ đầu tư ứng trước kinh phí để trả số tiền theo phương án bồi thường, hỗ trợ, tái định cư và tiền chênh lệch giữa số tiền tính theo mức trung bình của giá đất đã thỏa thuận với số tiền theo phương án bồi thường, hỗ trợ, tái định cư; số tiền chênh lệch này được tính vào chi phí đầu tư của dự án.</w:t>
      </w:r>
    </w:p>
    <w:p w14:paraId="302712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8. Việc khấu trừ số tiền bồi thường, hỗ trợ, tái định cư mà người thực hiện dự án đã ứng trước vào tiền sử dụng đất, tiền thuê đất phải nộp thực hiện theo quy định tại </w:t>
      </w:r>
      <w:r>
        <w:rPr>
          <w:rFonts w:hint="default" w:ascii="Arial" w:hAnsi="Arial" w:cs="Arial"/>
          <w:i w:val="0"/>
          <w:iCs w:val="0"/>
          <w:caps w:val="0"/>
          <w:color w:val="A60B0A"/>
          <w:spacing w:val="0"/>
          <w:sz w:val="24"/>
          <w:szCs w:val="24"/>
          <w:bdr w:val="none" w:color="auto" w:sz="0" w:space="0"/>
        </w:rPr>
        <w:t>khoản 2 Điều 94 của Luật Đất đai</w:t>
      </w:r>
      <w:r>
        <w:rPr>
          <w:rFonts w:hint="default" w:ascii="Arial" w:hAnsi="Arial" w:cs="Arial"/>
          <w:i w:val="0"/>
          <w:iCs w:val="0"/>
          <w:caps w:val="0"/>
          <w:color w:val="222222"/>
          <w:spacing w:val="0"/>
          <w:sz w:val="24"/>
          <w:szCs w:val="24"/>
          <w:bdr w:val="none" w:color="auto" w:sz="0" w:space="0"/>
        </w:rPr>
        <w:t> được tính cho toàn bộ dự án và theo từng quyết định giao đất, cho thuê đất.</w:t>
      </w:r>
    </w:p>
    <w:p w14:paraId="60B5C7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9. Trình tự, thủ tục bồi thường, hỗ trợ, tái định cư, thu hồi đất vì mục đích quốc phòng, an ninh; phát triển kinh tế - xã hội vì lợi ích quốc gia, công cộng được quy định trong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các văn bản quy định chi tiết, hướng dẫn thi hành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và quy định sau đây:</w:t>
      </w:r>
    </w:p>
    <w:p w14:paraId="1C62D6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Trước khi ban hành quyết định thu hồi đất, cơ quan có thẩm quyền gửi thông báo thu hồi đất cho người có đất thu hồi, chủ sở hữu tài sản gắn liền với đất, người có quyền lợi và nghĩa vụ liên quan (nếu có) biết chậm nhất là 60 ngày đối với đất nông nghiệp và 120 ngày đối với đất phi nông nghiệp.</w:t>
      </w:r>
    </w:p>
    <w:p w14:paraId="3CF41D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Thời hạn quy định tại điểm này không áp dụng đối với trường hợp quy định tại </w:t>
      </w:r>
      <w:r>
        <w:rPr>
          <w:rFonts w:hint="default" w:ascii="Arial" w:hAnsi="Arial" w:cs="Arial"/>
          <w:i w:val="0"/>
          <w:iCs w:val="0"/>
          <w:caps w:val="0"/>
          <w:color w:val="A60B0A"/>
          <w:spacing w:val="0"/>
          <w:sz w:val="24"/>
          <w:szCs w:val="24"/>
          <w:bdr w:val="none" w:color="auto" w:sz="0" w:space="0"/>
        </w:rPr>
        <w:t>khoản 2 Điều 85 của Luật Đất đai</w:t>
      </w:r>
      <w:r>
        <w:rPr>
          <w:rFonts w:hint="default" w:ascii="Arial" w:hAnsi="Arial" w:cs="Arial"/>
          <w:i w:val="0"/>
          <w:iCs w:val="0"/>
          <w:caps w:val="0"/>
          <w:color w:val="222222"/>
          <w:spacing w:val="0"/>
          <w:sz w:val="24"/>
          <w:szCs w:val="24"/>
          <w:bdr w:val="none" w:color="auto" w:sz="0" w:space="0"/>
        </w:rPr>
        <w:t>;</w:t>
      </w:r>
    </w:p>
    <w:p w14:paraId="152066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Thời hạn niêm yết công khai phương án bồi thường, hỗ trợ, tái định cư tại trụ sở Ủy ban nhân dân cấp xã, địa điểm sinh hoạt chung của khu dân cư nơi có đất thu hồi, đăng tải trên Cổng thông tin điện tử của Ủy ban nhân dân cấp xã là 10 ngày. Thời hạn tổ chức đối thoại trong trường hợp còn có ý kiến không đồng ý về phương án bồi thường, hỗ trợ, tái định cư là không quá 30 ngày kể từ ngày tổ chức lấy ý kiến về phương án bồi thường, hỗ trợ, tái định cư;</w:t>
      </w:r>
    </w:p>
    <w:p w14:paraId="004D93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Ủy ban nhân dân cấp tỉnh quy định việc tổ chức thực hiện bố trí tái định cư trong trường hợp địa điểm bố trí tái định cư ngoài địa bàn đơn vị hành chính cấp xã nơi có đất thu hồi.</w:t>
      </w:r>
    </w:p>
    <w:p w14:paraId="62A975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10. Các trường hợp không được bồi thường về đất khi Nhà nước thu hồi đất bao gồm:</w:t>
      </w:r>
    </w:p>
    <w:p w14:paraId="00CA26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Trường hợp quy định tại </w:t>
      </w:r>
      <w:r>
        <w:rPr>
          <w:rFonts w:hint="default" w:ascii="Arial" w:hAnsi="Arial" w:cs="Arial"/>
          <w:i w:val="0"/>
          <w:iCs w:val="0"/>
          <w:caps w:val="0"/>
          <w:color w:val="A60B0A"/>
          <w:spacing w:val="0"/>
          <w:sz w:val="24"/>
          <w:szCs w:val="24"/>
          <w:bdr w:val="none" w:color="auto" w:sz="0" w:space="0"/>
        </w:rPr>
        <w:t>khoản 1 Điều 107 của Luật Đất đai</w:t>
      </w:r>
      <w:r>
        <w:rPr>
          <w:rFonts w:hint="default" w:ascii="Arial" w:hAnsi="Arial" w:cs="Arial"/>
          <w:i w:val="0"/>
          <w:iCs w:val="0"/>
          <w:caps w:val="0"/>
          <w:color w:val="222222"/>
          <w:spacing w:val="0"/>
          <w:sz w:val="24"/>
          <w:szCs w:val="24"/>
          <w:bdr w:val="none" w:color="auto" w:sz="0" w:space="0"/>
        </w:rPr>
        <w:t>;</w:t>
      </w:r>
    </w:p>
    <w:p w14:paraId="48F7F1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Đất do cơ quan, tổ chức của Nhà nước quản lý quy định tại </w:t>
      </w:r>
      <w:r>
        <w:rPr>
          <w:rFonts w:hint="default" w:ascii="Arial" w:hAnsi="Arial" w:cs="Arial"/>
          <w:i w:val="0"/>
          <w:iCs w:val="0"/>
          <w:caps w:val="0"/>
          <w:color w:val="A60B0A"/>
          <w:spacing w:val="0"/>
          <w:sz w:val="24"/>
          <w:szCs w:val="24"/>
          <w:bdr w:val="none" w:color="auto" w:sz="0" w:space="0"/>
        </w:rPr>
        <w:t>Điều 217 của Luật Đất đai</w:t>
      </w:r>
      <w:r>
        <w:rPr>
          <w:rFonts w:hint="default" w:ascii="Arial" w:hAnsi="Arial" w:cs="Arial"/>
          <w:i w:val="0"/>
          <w:iCs w:val="0"/>
          <w:caps w:val="0"/>
          <w:color w:val="222222"/>
          <w:spacing w:val="0"/>
          <w:sz w:val="24"/>
          <w:szCs w:val="24"/>
          <w:bdr w:val="none" w:color="auto" w:sz="0" w:space="0"/>
        </w:rPr>
        <w:t>;</w:t>
      </w:r>
    </w:p>
    <w:p w14:paraId="0F6C8E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Đất thu hồi trong trường hợp quy định tại </w:t>
      </w:r>
      <w:r>
        <w:rPr>
          <w:rFonts w:hint="default" w:ascii="Arial" w:hAnsi="Arial" w:cs="Arial"/>
          <w:i w:val="0"/>
          <w:iCs w:val="0"/>
          <w:caps w:val="0"/>
          <w:color w:val="A60B0A"/>
          <w:spacing w:val="0"/>
          <w:sz w:val="24"/>
          <w:szCs w:val="24"/>
          <w:bdr w:val="none" w:color="auto" w:sz="0" w:space="0"/>
        </w:rPr>
        <w:t>Điều 81</w:t>
      </w:r>
      <w:r>
        <w:rPr>
          <w:rFonts w:hint="default" w:ascii="Arial" w:hAnsi="Arial" w:cs="Arial"/>
          <w:i w:val="0"/>
          <w:iCs w:val="0"/>
          <w:caps w:val="0"/>
          <w:color w:val="222222"/>
          <w:spacing w:val="0"/>
          <w:sz w:val="24"/>
          <w:szCs w:val="24"/>
          <w:bdr w:val="none" w:color="auto" w:sz="0" w:space="0"/>
        </w:rPr>
        <w:t>, </w:t>
      </w:r>
      <w:r>
        <w:rPr>
          <w:rFonts w:hint="default" w:ascii="Arial" w:hAnsi="Arial" w:cs="Arial"/>
          <w:i w:val="0"/>
          <w:iCs w:val="0"/>
          <w:caps w:val="0"/>
          <w:color w:val="A60B0A"/>
          <w:spacing w:val="0"/>
          <w:sz w:val="24"/>
          <w:szCs w:val="24"/>
          <w:bdr w:val="none" w:color="auto" w:sz="0" w:space="0"/>
        </w:rPr>
        <w:t>khoản 1 và khoản 2 Điều 82 của Luật Đất đai</w:t>
      </w:r>
      <w:r>
        <w:rPr>
          <w:rFonts w:hint="default" w:ascii="Arial" w:hAnsi="Arial" w:cs="Arial"/>
          <w:i w:val="0"/>
          <w:iCs w:val="0"/>
          <w:caps w:val="0"/>
          <w:color w:val="222222"/>
          <w:spacing w:val="0"/>
          <w:sz w:val="24"/>
          <w:szCs w:val="24"/>
          <w:bdr w:val="none" w:color="auto" w:sz="0" w:space="0"/>
        </w:rPr>
        <w:t>;</w:t>
      </w:r>
    </w:p>
    <w:p w14:paraId="3124FC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Các trường hợp khác do Chính phủ quy định.</w:t>
      </w:r>
    </w:p>
    <w:p w14:paraId="1FDA13E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11. Một số quy định về bồi thường thiệt hại về tài sản khi Nhà nước thu hồi đất như sau:</w:t>
      </w:r>
    </w:p>
    <w:p w14:paraId="7BB0BE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Nhà ở, công trình phục vụ đời sống gắn liền với đất phải tháo dỡ hoặc phá dỡ toàn bộ hoặc một phần mà phần còn lại không bảo đảm tiêu chuẩn kỹ thuật theo quy định của pháp luật có liên quan thì bồi thường bằng giá trị xây dựng mới của toàn bộ nhà ở, công trình đó với tiêu chuẩn kỹ thuật tương đương.</w:t>
      </w:r>
    </w:p>
    <w:p w14:paraId="4C561C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phần còn lại của nhà ở, công trình phục vụ đời sống gắn liền với đất vẫn bảo đảm tiêu chuẩn kỹ thuật theo quy định của pháp luật có liên quan thì bồi thường theo thiệt hại thực tế theo quy định của Ủy ban nhân dân cấp tỉnh;</w:t>
      </w:r>
    </w:p>
    <w:p w14:paraId="3C6E617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Rừng tự nhiên, rừng trồng thì thực hiện việc bồi thường theo quy định của pháp luật về lâm nghiệp;</w:t>
      </w:r>
    </w:p>
    <w:p w14:paraId="1DC1DBD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Ủy ban nhân dân cấp tỉnh ban hành đơn giá bồi thường thiệt hại về cây trồng, vật nuôi, rừng tự nhiên, rừng trồng bảo đảm phù hợp với tình hình thực tế của địa phương và phải xem xét điều chỉnh khi có biến động.</w:t>
      </w:r>
    </w:p>
    <w:p w14:paraId="04DDA1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12. Ủy ban nhân dân cấp tỉnh quy định biện pháp, mức hỗ trợ khác để bảo đảm có chỗ ở, ổn định đời sống, sản xuất đối với người có đất thu hồi, chủ sở hữu tài sản gắn liền với đất phù hợp với tình hình thực tế tại địa phương. Căn cứ quy định của Ủy ban nhân dân cấp tỉnh, Ủy ban nhân dân cấp xã quyết định biện pháp, mức hỗ trợ khác đối với từng dự án cụ thể.</w:t>
      </w:r>
    </w:p>
    <w:p w14:paraId="709F14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13. Quy định chuyển tiếp đối với thu hồi đất, bồi thường, hỗ trợ, tái định cư:</w:t>
      </w:r>
    </w:p>
    <w:p w14:paraId="39E3A24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Trường hợp đã có quyết định thu hồi đất và quyết định phê duyệt phương án bồi thường, hỗ trợ, tái định cư trước ngày Nghị quyết này có hiệu lực thi hành thì tiếp tục thực hiện theo phương án bồi thường, hỗ trợ, tái định cư đã phê duyệt.</w:t>
      </w:r>
    </w:p>
    <w:p w14:paraId="0D93A6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đã có quyết định phê duyệt phương án bồi thường, hỗ trợ, tái định cư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trước ngày Nghị quyết này có hiệu lực thi hành thì tiếp tục ban hành quyết định thu hồi đất theo trình tự, thủ tục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w:t>
      </w:r>
    </w:p>
    <w:p w14:paraId="26C4E3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Trường hợp trước ngày Nghị quyết này có hiệu lực thi hành mà chưa có quyết định phê duyệt phương án bồi thường, hỗ trợ, tái định cư thì thực hiện việc thu hồi đất, bồi thường, hỗ trợ, tái định cư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và quy định tại Nghị quyết này.</w:t>
      </w:r>
    </w:p>
    <w:p w14:paraId="1113B75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Đối với dự án còn một phần diện tích đất chưa phê duyệt phương án bồi thường, hỗ trợ, tái định cư trước ngày Nghị quyết này có hiệu lực thi hành thì trong trường hợp cần thiết, Ủy ban nhân dân cấp tỉnh xem xét, quyết định lựa chọn quy định tại thời điểm đã phê duyệt phương án bồi thường, hỗ trợ, tái định cư hoặc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hoặc quy định của pháp luật có hiệu lực từ ngày Nghị quyết này có hiệu lực thi hành để thực hiện thu hồi đất, bồi thường, hỗ trợ, tái định cư đối với phần diện tích đất chưa phê duyệt phương án;</w:t>
      </w:r>
    </w:p>
    <w:p w14:paraId="1EBCD8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Thông báo thu hồi đất ban hành trước ngày 01 tháng 8 năm 2024 mà chưa ban hành quyết định thu hồi đất trước ngày Nghị quyết này có hiệu lực thi hành thì thông báo thu hồi đất hết hiệu lực; trường hợp cơ quan nhà nước có thẩm quyền vẫn tiếp tục thực hiện thu hồi đất thì phải ban hành thông báo thu hồi đất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w:t>
      </w:r>
    </w:p>
    <w:p w14:paraId="035273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Trường hợp đã có văn bản của cơ quan nhà nước có thẩm quyền cho phép tổ chức kinh tế nhận chuyển quyền sử dụng đất để thực hiện dự án đầu tư theo quy định trước ngày Nghị quyết này có hiệu lực thi hành mà dự án đáp ứng các điều kiện quy định tại </w:t>
      </w:r>
      <w:r>
        <w:rPr>
          <w:rFonts w:hint="default" w:ascii="Arial" w:hAnsi="Arial" w:cs="Arial"/>
          <w:i w:val="0"/>
          <w:iCs w:val="0"/>
          <w:caps w:val="0"/>
          <w:color w:val="A60B0A"/>
          <w:spacing w:val="0"/>
          <w:sz w:val="24"/>
          <w:szCs w:val="24"/>
          <w:bdr w:val="none" w:color="auto" w:sz="0" w:space="0"/>
        </w:rPr>
        <w:t>điểm b khoản 2 Điều 3 của Nghị quyết này</w:t>
      </w:r>
      <w:r>
        <w:rPr>
          <w:rFonts w:hint="default" w:ascii="Arial" w:hAnsi="Arial" w:cs="Arial"/>
          <w:i w:val="0"/>
          <w:iCs w:val="0"/>
          <w:caps w:val="0"/>
          <w:color w:val="222222"/>
          <w:spacing w:val="0"/>
          <w:sz w:val="24"/>
          <w:szCs w:val="24"/>
          <w:bdr w:val="none" w:color="auto" w:sz="0" w:space="0"/>
        </w:rPr>
        <w:t> thì được thực hiện theo quy định của Nghị quyết này.</w:t>
      </w:r>
    </w:p>
    <w:p w14:paraId="5B6550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14. Chính phủ quy định chi tiết Điều này.</w:t>
      </w:r>
    </w:p>
    <w:p w14:paraId="005F50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4. Quy định về giao đất, cho thuê đất, chuyển mục đích sử dụng đất</w:t>
      </w:r>
    </w:p>
    <w:p w14:paraId="1BD50B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Trường hợp quyết định, chấp thuận chủ trương đầu tư dự án có phân kỳ tiến độ hoặc việc thu hồi đất, bồi thường, hỗ trợ, tái định cư theo tiến độ thì người có thẩm quyền giao đất, cho thuê đất quyết định việc giao đất, cho thuê đất theo tiến độ của dự án đầu tư hoặc theo tiến độ thu hồi đất, bồi thường, hỗ trợ, tái định cư.</w:t>
      </w:r>
    </w:p>
    <w:p w14:paraId="74FAC7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Nhà nước cho thuê đất đối với các trường hợp không thuộc trường hợp quy định tại </w:t>
      </w:r>
      <w:r>
        <w:rPr>
          <w:rFonts w:hint="default" w:ascii="Arial" w:hAnsi="Arial" w:cs="Arial"/>
          <w:i w:val="0"/>
          <w:iCs w:val="0"/>
          <w:caps w:val="0"/>
          <w:color w:val="A60B0A"/>
          <w:spacing w:val="0"/>
          <w:sz w:val="24"/>
          <w:szCs w:val="24"/>
          <w:bdr w:val="none" w:color="auto" w:sz="0" w:space="0"/>
        </w:rPr>
        <w:t>Điều 118</w:t>
      </w:r>
      <w:r>
        <w:rPr>
          <w:rFonts w:hint="default" w:ascii="Arial" w:hAnsi="Arial" w:cs="Arial"/>
          <w:i w:val="0"/>
          <w:iCs w:val="0"/>
          <w:caps w:val="0"/>
          <w:color w:val="222222"/>
          <w:spacing w:val="0"/>
          <w:sz w:val="24"/>
          <w:szCs w:val="24"/>
          <w:bdr w:val="none" w:color="auto" w:sz="0" w:space="0"/>
        </w:rPr>
        <w:t> và </w:t>
      </w:r>
      <w:r>
        <w:rPr>
          <w:rFonts w:hint="default" w:ascii="Arial" w:hAnsi="Arial" w:cs="Arial"/>
          <w:i w:val="0"/>
          <w:iCs w:val="0"/>
          <w:caps w:val="0"/>
          <w:color w:val="A60B0A"/>
          <w:spacing w:val="0"/>
          <w:sz w:val="24"/>
          <w:szCs w:val="24"/>
          <w:bdr w:val="none" w:color="auto" w:sz="0" w:space="0"/>
        </w:rPr>
        <w:t>Điều 119 của Luật Đất đai</w:t>
      </w:r>
      <w:r>
        <w:rPr>
          <w:rFonts w:hint="default" w:ascii="Arial" w:hAnsi="Arial" w:cs="Arial"/>
          <w:i w:val="0"/>
          <w:iCs w:val="0"/>
          <w:caps w:val="0"/>
          <w:color w:val="222222"/>
          <w:spacing w:val="0"/>
          <w:sz w:val="24"/>
          <w:szCs w:val="24"/>
          <w:bdr w:val="none" w:color="auto" w:sz="0" w:space="0"/>
        </w:rPr>
        <w:t>. Người sử dụng đất được quyền lựa chọn hình thức Nhà nước cho thuê đất trả tiền thuê đất một lần cho cả thời gian thuê hoặc cho thuê đất trả tiền thuê đất hằng năm, trừ trường hợp quy định tại </w:t>
      </w:r>
      <w:r>
        <w:rPr>
          <w:rFonts w:hint="default" w:ascii="Arial" w:hAnsi="Arial" w:cs="Arial"/>
          <w:i w:val="0"/>
          <w:iCs w:val="0"/>
          <w:caps w:val="0"/>
          <w:color w:val="A60B0A"/>
          <w:spacing w:val="0"/>
          <w:sz w:val="24"/>
          <w:szCs w:val="24"/>
          <w:bdr w:val="none" w:color="auto" w:sz="0" w:space="0"/>
        </w:rPr>
        <w:t>khoản 3 Điều 30 của Luật Đất đai</w:t>
      </w:r>
      <w:r>
        <w:rPr>
          <w:rFonts w:hint="default" w:ascii="Arial" w:hAnsi="Arial" w:cs="Arial"/>
          <w:i w:val="0"/>
          <w:iCs w:val="0"/>
          <w:caps w:val="0"/>
          <w:color w:val="222222"/>
          <w:spacing w:val="0"/>
          <w:sz w:val="24"/>
          <w:szCs w:val="24"/>
          <w:bdr w:val="none" w:color="auto" w:sz="0" w:space="0"/>
        </w:rPr>
        <w:t>.</w:t>
      </w:r>
    </w:p>
    <w:p w14:paraId="3BB6C6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Đối với dự án đầu tư sử dụng quỹ đất do cơ quan, tổ chức của Nhà nước được giao quản lý thì Nhà nước cho thuê đất thông qua đấu giá quyền sử dụng đất hoặc đấu thầu lựa chọn nhà đầu tư thực hiện dự án có sử dụng đất, trừ trường hợp quy định tại </w:t>
      </w:r>
      <w:r>
        <w:rPr>
          <w:rFonts w:hint="default" w:ascii="Arial" w:hAnsi="Arial" w:cs="Arial"/>
          <w:i w:val="0"/>
          <w:iCs w:val="0"/>
          <w:caps w:val="0"/>
          <w:color w:val="A60B0A"/>
          <w:spacing w:val="0"/>
          <w:sz w:val="24"/>
          <w:szCs w:val="24"/>
          <w:bdr w:val="none" w:color="auto" w:sz="0" w:space="0"/>
        </w:rPr>
        <w:t>Điều 124 của Luật Đất đai</w:t>
      </w:r>
      <w:r>
        <w:rPr>
          <w:rFonts w:hint="default" w:ascii="Arial" w:hAnsi="Arial" w:cs="Arial"/>
          <w:i w:val="0"/>
          <w:iCs w:val="0"/>
          <w:caps w:val="0"/>
          <w:color w:val="222222"/>
          <w:spacing w:val="0"/>
          <w:sz w:val="24"/>
          <w:szCs w:val="24"/>
          <w:bdr w:val="none" w:color="auto" w:sz="0" w:space="0"/>
        </w:rPr>
        <w:t>; đối với trường hợp cho thuê đất thông qua đấu giá quyền sử dụng đất thì người sử dụng đất phải trả tiền thuê đất một lần cho cả thời gian thuê.</w:t>
      </w:r>
    </w:p>
    <w:p w14:paraId="012A0E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Đối với dự án đầu tư đang sử dụng đất thuộc trường hợp Nhà nước cho thuê đất theo hình thức trả tiền thuê đất hằng năm từ quỹ đất do cơ quan, tổ chức của Nhà nước được giao quản lý thì không được chuyển sang hình thức thuê đất trả tiền thuê đất một lần cho cả thời gian thuê.</w:t>
      </w:r>
    </w:p>
    <w:p w14:paraId="340899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Người có thẩm quyền quyết định giao đất, cho thuê đất, cho phép chuyển mục đích sử dụng đất trồng lúa, đất rừng đặc dụng, đất rừng phòng hộ, đất rừng sản xuất sang mục đích khác mà không phải trình Hội đồng nhân dân cấp tỉnh chấp thuận.</w:t>
      </w:r>
    </w:p>
    <w:p w14:paraId="0612B1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4. Bổ sung một số trường hợp giao đất, cho thuê đất không đấu giá quyền sử dụng đất, không đấu thầu lựa chọn nhà đầu tư thực hiện dự án có sử dụng đất, bao gồm:</w:t>
      </w:r>
    </w:p>
    <w:p w14:paraId="2ECAA5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Giao đất, cho thuê đất đối với diện tích đất thanh toán cho Hợp đồng BT theo quy định của pháp luật về đầu tư theo phương thức đối tác công tư;</w:t>
      </w:r>
    </w:p>
    <w:p w14:paraId="16CEFF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Giao đất, cho thuê đất để thực hiện các dự án thuộc trường hợp Nhà nước thu hồi đất theo quy định tại </w:t>
      </w:r>
      <w:r>
        <w:rPr>
          <w:rFonts w:hint="default" w:ascii="Arial" w:hAnsi="Arial" w:cs="Arial"/>
          <w:i w:val="0"/>
          <w:iCs w:val="0"/>
          <w:caps w:val="0"/>
          <w:color w:val="A60B0A"/>
          <w:spacing w:val="0"/>
          <w:sz w:val="24"/>
          <w:szCs w:val="24"/>
          <w:bdr w:val="none" w:color="auto" w:sz="0" w:space="0"/>
        </w:rPr>
        <w:t>Điều 79 của Luật Đất đai</w:t>
      </w:r>
      <w:r>
        <w:rPr>
          <w:rFonts w:hint="default" w:ascii="Arial" w:hAnsi="Arial" w:cs="Arial"/>
          <w:i w:val="0"/>
          <w:iCs w:val="0"/>
          <w:caps w:val="0"/>
          <w:color w:val="222222"/>
          <w:spacing w:val="0"/>
          <w:sz w:val="24"/>
          <w:szCs w:val="24"/>
          <w:bdr w:val="none" w:color="auto" w:sz="0" w:space="0"/>
        </w:rPr>
        <w:t> và </w:t>
      </w:r>
      <w:r>
        <w:rPr>
          <w:rFonts w:hint="default" w:ascii="Arial" w:hAnsi="Arial" w:cs="Arial"/>
          <w:i w:val="0"/>
          <w:iCs w:val="0"/>
          <w:caps w:val="0"/>
          <w:color w:val="A60B0A"/>
          <w:spacing w:val="0"/>
          <w:sz w:val="24"/>
          <w:szCs w:val="24"/>
          <w:bdr w:val="none" w:color="auto" w:sz="0" w:space="0"/>
        </w:rPr>
        <w:t>khoản 2 Điều 3 của Nghị quyết này</w:t>
      </w:r>
      <w:r>
        <w:rPr>
          <w:rFonts w:hint="default" w:ascii="Arial" w:hAnsi="Arial" w:cs="Arial"/>
          <w:i w:val="0"/>
          <w:iCs w:val="0"/>
          <w:caps w:val="0"/>
          <w:color w:val="222222"/>
          <w:spacing w:val="0"/>
          <w:sz w:val="24"/>
          <w:szCs w:val="24"/>
          <w:bdr w:val="none" w:color="auto" w:sz="0" w:space="0"/>
        </w:rPr>
        <w:t> mà không sử dụng vốn nhà nước đã có quyết định chấp thuận chủ trương đầu tư và chấp thuận nhà đầu tư hoặc lựa chọn nhà đầu tư theo quy định của pháp luật;</w:t>
      </w:r>
    </w:p>
    <w:p w14:paraId="77D955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Dự án năng lượng, dự án du lịch gắn với thương mại, dịch vụ tại vùng có điều kiện kinh tế - xã hội đặc biệt khó khăn.</w:t>
      </w:r>
    </w:p>
    <w:p w14:paraId="6F2C74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5. Điều kiện để tiến hành đấu giá quyền sử dụng đất đối với dự án đầu tư xây dựng nhà ở là có quy hoạch phân khu hoặc có quy hoạch chung đối với trường hợp không yêu cầu lập quy hoạch phân khu hoặc có quy hoạch chi tiết theo quy định của pháp luật về quy hoạch đô thị và nông thôn.</w:t>
      </w:r>
    </w:p>
    <w:p w14:paraId="3199FD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6. Điều kiện để đấu thầu lựa chọn nhà đầu tư thực hiện dự án có sử dụng đất đối với dự án đầu tư xây dựng khu đô thị, khu dân cư nông thôn là có quy hoạch phân khu hoặc có quy hoạch chung đối với trường hợp không yêu cầu lập quy hoạch phân khu hoặc có quy hoạch chi tiết theo quy định của pháp luật về quy hoạch đô thị và nông thôn.</w:t>
      </w:r>
    </w:p>
    <w:p w14:paraId="6EA476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7. Cho phép điều chỉnh thời hạn sử dụng đất cho nhà đầu tư mới thay thế cho nhà đầu tư đã giải thể, phá sản; nhà đầu tư nhận chuyển nhượng dự án đầu tư có sử dụng đất. Nhà đầu tư mới, nhà đầu tư nhận chuyển nhượng dự án đầu tư phải nộp bổ sung tiền thuê đất theo quy định của pháp luật.</w:t>
      </w:r>
    </w:p>
    <w:p w14:paraId="000789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8. Vi phạm pháp luật đất đai và kết quả xử lý vi phạm của người sử dụng đất phải công khai trên Cổng thông tin điện tử của Ủy ban nhân dân cấp tỉnh, Bộ Nông nghiệp và Môi trường. Khi thực hiện giao đất, cho thuê đất, cho phép chuyển mục đích sử dụng đất, cơ quan có thẩm quyền có trách nhiệm tra cứu thông tin quy định tại khoản này trên Cổng thông tin điện tử của Ủy ban nhân dân cấp tỉnh nơi thực hiện giao đất, cho thuê đất, cho phép chuyển mục đích sử dụng đất và Cổng thông tin điện tử của Bộ Nông nghiệp và Môi trường.</w:t>
      </w:r>
    </w:p>
    <w:p w14:paraId="4783F82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9. Quy định chuyển tiếp đối với giao đất, cho thuê đất, cho phép chuyển mục đích sử dụng đất:</w:t>
      </w:r>
    </w:p>
    <w:p w14:paraId="758EF4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Trường hợp đã được Nhà nước cho thuê đất trước ngày Nghị quyết này có hiệu lực thi hành thì được lựa chọn hình thức thuê đất theo quy định của Nghị quyết này, trừ trường hợp Nhà nước cho thuê đất theo hình thức trả tiền thuê đất hằng năm từ quỹ đất do cơ quan, tổ chức của Nhà nước được giao quản lý;</w:t>
      </w:r>
    </w:p>
    <w:p w14:paraId="5E7DA0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Đối với quỹ đất được sử dụng để thanh toán Hợp đồng BT đã ký kết theo quy định của pháp luật từ ngày 01 tháng 7 năm 2025 đến trước ngày Nghị quyết này có hiệu lực mà chưa có quyết định giao đất, cho thuê đất thì thực hiện giao đất, cho thuê đất theo quy định của Nghị quyết này;</w:t>
      </w:r>
    </w:p>
    <w:p w14:paraId="69A1EA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Đơn vị sự nghiệp công lập thuộc trường hợp chuyển hình thức thuê đất sang hình thức giao đất không thu tiền sử dụng đất theo quy định của </w:t>
      </w:r>
      <w:r>
        <w:rPr>
          <w:rFonts w:hint="default" w:ascii="Arial" w:hAnsi="Arial" w:cs="Arial"/>
          <w:i w:val="0"/>
          <w:iCs w:val="0"/>
          <w:caps w:val="0"/>
          <w:color w:val="A67C52"/>
          <w:spacing w:val="0"/>
          <w:sz w:val="24"/>
          <w:szCs w:val="24"/>
          <w:u w:val="none"/>
          <w:bdr w:val="none" w:color="auto" w:sz="0" w:space="0"/>
        </w:rPr>
        <w:fldChar w:fldCharType="begin"/>
      </w:r>
      <w:r>
        <w:rPr>
          <w:rFonts w:hint="default" w:ascii="Arial" w:hAnsi="Arial" w:cs="Arial"/>
          <w:i w:val="0"/>
          <w:iCs w:val="0"/>
          <w:caps w:val="0"/>
          <w:color w:val="A67C52"/>
          <w:spacing w:val="0"/>
          <w:sz w:val="24"/>
          <w:szCs w:val="24"/>
          <w:u w:val="none"/>
          <w:bdr w:val="none" w:color="auto" w:sz="0" w:space="0"/>
        </w:rPr>
        <w:instrText xml:space="preserve"> HYPERLINK "https://luatvietnam.vn/dat-dai/luat-dat-dai-2024-so-31-2024-qh15-296638-d1.html" \o "Luật Đất đai" \t "https://luatvietnam.vn/dat-dai/_blank" </w:instrText>
      </w:r>
      <w:r>
        <w:rPr>
          <w:rFonts w:hint="default" w:ascii="Arial" w:hAnsi="Arial" w:cs="Arial"/>
          <w:i w:val="0"/>
          <w:iCs w:val="0"/>
          <w:caps w:val="0"/>
          <w:color w:val="A67C52"/>
          <w:spacing w:val="0"/>
          <w:sz w:val="24"/>
          <w:szCs w:val="24"/>
          <w:u w:val="none"/>
          <w:bdr w:val="none" w:color="auto" w:sz="0" w:space="0"/>
        </w:rPr>
        <w:fldChar w:fldCharType="separate"/>
      </w:r>
      <w:r>
        <w:rPr>
          <w:rStyle w:val="5"/>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A67C52"/>
          <w:spacing w:val="0"/>
          <w:sz w:val="24"/>
          <w:szCs w:val="24"/>
          <w:u w:val="none"/>
          <w:bdr w:val="none" w:color="auto" w:sz="0" w:space="0"/>
        </w:rPr>
        <w:fldChar w:fldCharType="end"/>
      </w:r>
      <w:r>
        <w:rPr>
          <w:rFonts w:hint="default" w:ascii="Arial" w:hAnsi="Arial" w:cs="Arial"/>
          <w:i w:val="0"/>
          <w:iCs w:val="0"/>
          <w:caps w:val="0"/>
          <w:color w:val="222222"/>
          <w:spacing w:val="0"/>
          <w:sz w:val="24"/>
          <w:szCs w:val="24"/>
          <w:bdr w:val="none" w:color="auto" w:sz="0" w:space="0"/>
        </w:rPr>
        <w:t> và cơ quan thuế chưa ban hành thông báo nộp tiền thuê đất hoặc đã ban hành thông báo nộp tiền thuê đất và tiền chậm nộp tiền thuê đất (nếu có) mà đơn vị sự nghiệp công lập chưa nộp hoặc chưa nộp đủ tiền theo thông báo thì không phải nộp tiền thuê đất và tiền chậm nộp tiền thuê đất (nếu có) đối với thời hạn đã sử dụng trước ngày Nghị quyết này có hiệu lực thi hành cho đến khi hoàn thành các thủ tục chuyển hình thức sử dụng đất; trường hợp đã nộp tiền thuê đất và tiền chậm nộp tiền thuê đất (nếu có) trước ngày Nghị quyết này có hiệu lực thi hành thì Nhà nước không hoàn trả số tiền đã nộp;</w:t>
      </w:r>
    </w:p>
    <w:p w14:paraId="203EB4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Đối với dự án đầu tư đã có văn bản chấp thuận chủ trương đầu tư hoặc lựa chọn nhà đầu tư, chủ đầu tư theo quy định của pháp luật trước ngày 01 tháng 7 năm 2014 nhưng chưa thu hồi đất, giao đất, cho thuê đất cho nhà đầu tư, chủ đầu tư mà phù hợp với quy hoạch sử dụng đất cấp huyện hoặc kế hoạch sử dụng đất hằng năm cấp huyện hoặc quy hoạch được lập theo quy định của pháp luật về quy hoạch đô thị và nông thôn mà các quy hoạch, kế hoạch này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được Ủy ban nhân dân cấp tỉnh rà soát, xác nhận đã thực hiện đúng quy định của pháp luật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trình tự, thủ tục, thẩm quyền và thời hạn thực hiện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w:t>
      </w:r>
    </w:p>
    <w:p w14:paraId="4AFBE5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 Đối với dự án đầu tư thuộc trường hợp giao đất, cho thuê đất không thông qua hình thức đấu giá quyền sử dụng đất theo quy định của Luật Đất đai số </w:t>
      </w:r>
      <w:r>
        <w:rPr>
          <w:rFonts w:hint="default" w:ascii="Arial" w:hAnsi="Arial" w:cs="Arial"/>
          <w:i w:val="0"/>
          <w:iCs w:val="0"/>
          <w:caps w:val="0"/>
          <w:color w:val="A67C52"/>
          <w:spacing w:val="0"/>
          <w:sz w:val="24"/>
          <w:szCs w:val="24"/>
          <w:u w:val="none"/>
          <w:bdr w:val="none" w:color="auto" w:sz="0" w:space="0"/>
        </w:rPr>
        <w:t>45/2013/QH13</w:t>
      </w:r>
      <w:r>
        <w:rPr>
          <w:rFonts w:hint="default" w:ascii="Arial" w:hAnsi="Arial" w:cs="Arial"/>
          <w:i w:val="0"/>
          <w:iCs w:val="0"/>
          <w:caps w:val="0"/>
          <w:color w:val="222222"/>
          <w:spacing w:val="0"/>
          <w:sz w:val="24"/>
          <w:szCs w:val="24"/>
          <w:bdr w:val="none" w:color="auto" w:sz="0" w:space="0"/>
        </w:rPr>
        <w:t> đã được sửa đổi, bổ sung một số điều bởi Luật số </w:t>
      </w:r>
      <w:r>
        <w:rPr>
          <w:rFonts w:hint="default" w:ascii="Arial" w:hAnsi="Arial" w:cs="Arial"/>
          <w:i w:val="0"/>
          <w:iCs w:val="0"/>
          <w:caps w:val="0"/>
          <w:color w:val="A67C52"/>
          <w:spacing w:val="0"/>
          <w:sz w:val="24"/>
          <w:szCs w:val="24"/>
          <w:u w:val="none"/>
          <w:bdr w:val="none" w:color="auto" w:sz="0" w:space="0"/>
        </w:rPr>
        <w:t>35/2018/QH14</w:t>
      </w:r>
      <w:r>
        <w:rPr>
          <w:rFonts w:hint="default" w:ascii="Arial" w:hAnsi="Arial" w:cs="Arial"/>
          <w:i w:val="0"/>
          <w:iCs w:val="0"/>
          <w:caps w:val="0"/>
          <w:color w:val="222222"/>
          <w:spacing w:val="0"/>
          <w:sz w:val="24"/>
          <w:szCs w:val="24"/>
          <w:bdr w:val="none" w:color="auto" w:sz="0" w:space="0"/>
        </w:rPr>
        <w:t>, pháp luật có liên quan và phù hợp với quy hoạch sử dụng đất cấp huyện hoặc kế hoạch sử dụng đất hằng năm cấp huyện hoặc quy hoạch được lập theo quy định của pháp luật về quy hoạch đô thị và nông thôn mà các quy hoạch, kế hoạch này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mà chưa thu hồi đất, giao đất, cho thuê đất thì được tiếp tục thực hiện các bước tiếp theo trong trình tự, thủ tục quy định tại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nếu thuộc một trong các trường hợp sau đây:</w:t>
      </w:r>
    </w:p>
    <w:p w14:paraId="656407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Dự án đã lựa chọn được nhà đầu tư, chủ đầu tư theo quy định của pháp luật từ ngày 01 tháng 7 năm 2014 đến trước ngày 01 tháng 8 năm 2024.</w:t>
      </w:r>
    </w:p>
    <w:p w14:paraId="5C02B6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Dự án mà nhà đầu tư đã nộp hồ sơ hợp lệ để thực hiện thủ tục lựa chọn nhà đầu tư, chủ đầu tư trước ngày 01 tháng 8 năm 2024 và đã lựa chọn được nhà đầu tư, chủ đầu tư trước ngày 01 tháng 01 năm 2025; việc lựa chọn nhà đầu tư, chủ đầu tư đối với dự án trong trường hợp này được thực hiện theo quy định của pháp luật có hiệu lực tại thời điểm nộp hồ sơ.</w:t>
      </w:r>
    </w:p>
    <w:p w14:paraId="72F26B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10. Quy định chuyển tiếp đối với trường hợp hộ gia đình, cá nhân đã được cơ quan nhà nước có thẩm quyền cho phép chuyển mục đích sử dụng đất:</w:t>
      </w:r>
    </w:p>
    <w:p w14:paraId="60F83A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từ ngày 01 tháng 8 năm 2024 đến trước ngày Nghị quyết này có hiệu lực thi hành mà hộ gia đình, cá nhân đã được cơ quan nhà nước có thẩm quyền quyết định cho phép chuyển mục đích sử dụng đất sang đất ở từ đất vườn, ao, đất nông nghiệp trong cùng thửa đất có đất ở hoặc từ đất có nguồn gốc là đất vườn, ao gắn liền với đất ở nhưng người sử dụng đất tách ra để chuyển quyền sử dụng đất hoặc do đơn vị đo đạc khi đo vẽ bản đồ địa chính trước ngày 01 tháng 7 năm 2014 đã tự đo đạc tách thành các thửa riêng thì được thực hiện như sau:</w:t>
      </w:r>
    </w:p>
    <w:p w14:paraId="6FD1268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Trường hợp hộ gia đình, cá nhân chưa nộp tiền sử dụng đất theo thông báo của cơ quan thuế thì cơ quan thuế thực hiện tính lại khoản tiền sử dụng đất phải nộp theo quy định của Nghị quyết này và điều chỉnh thông báo số tiền sử dụng đất phải nộp theo quy định của pháp luật về quản lý thuế. Hộ gia đình, cá nhân phải nộp khoản tiền chậm nộp tiền sử dụng đất (nếu có) tính trên số tiền tính lại theo quy định của pháp luật về quản lý thuế;</w:t>
      </w:r>
    </w:p>
    <w:p w14:paraId="0EC1CE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Trường hợp hộ gia đình, cá nhân đã nộp tiền sử dụng đất theo thông báo của cơ quan thuế thì được đề nghị cơ quan thuế tính lại tiền sử dụng đất theo quy định của Nghị quyết này; cơ quan thuế tính lại tiền sử dụng đất và thông báo cho người sử dụng đất. Trường hợp số tiền sử dụng đất sau khi tính lại thấp hơn so với số tiền đã nộp thì người sử dụng đất được Nhà nước hoàn trả bằng cách trừ vào nghĩa vụ về tiền sử dụng đất, tiền thuê đất; trường hợp không phát sinh nghĩa vụ về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quy định khác của pháp luật có liên quan.</w:t>
      </w:r>
    </w:p>
    <w:p w14:paraId="4E9982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11. Chính phủ quy định chi tiết Điều này.</w:t>
      </w:r>
    </w:p>
    <w:p w14:paraId="582D4B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5. Căn cứ tính tiền sử dụng đất, tiền thuê đất, tiền bồi thường khi Nhà nước thu hồi đất; thời điểm xác định giá đất của quỹ đất thanh toán dự án BT</w:t>
      </w:r>
    </w:p>
    <w:p w14:paraId="12431E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Căn cứ tính tiền sử dụng đất bao gồm:</w:t>
      </w:r>
    </w:p>
    <w:p w14:paraId="1D798C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Diện tích đất được giao, được chuyển mục đích sử dụng, được công nhận quyền sử dụng đất;</w:t>
      </w:r>
    </w:p>
    <w:p w14:paraId="7EE81F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Giá đất theo bảng giá đất, hệ số điều chỉnh giá đất; trường hợp đấu giá quyền sử dụng đất thì giá đất là giá trúng đấu giá;</w:t>
      </w:r>
    </w:p>
    <w:p w14:paraId="2DB4D8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Chính sách miễn, giảm tiền sử dụng đất của Nhà nước;</w:t>
      </w:r>
    </w:p>
    <w:p w14:paraId="3A217D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Chi phí xây dựng hạ tầng được xác định theo quy định của pháp luật về xây dựng;</w:t>
      </w:r>
    </w:p>
    <w:p w14:paraId="730695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 Tỷ lệ tính thu tiền sử dụng đất đối với từng loại đất theo đối tượng, hình thức sử dụng đất.</w:t>
      </w:r>
    </w:p>
    <w:p w14:paraId="5DEA91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Căn cứ tính tiền cho thuê đất bao gồm:</w:t>
      </w:r>
    </w:p>
    <w:p w14:paraId="5B11F5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Diện tích đất cho thuê;</w:t>
      </w:r>
    </w:p>
    <w:p w14:paraId="5F93F9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Thời hạn cho thuê đất, thời hạn gia hạn sử dụng đất;</w:t>
      </w:r>
    </w:p>
    <w:p w14:paraId="37EAA4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Đơn giá thuê đất; trường hợp đấu giá quyền sử dụng đất thì giá thuê đất là giá trúng đấu giá;</w:t>
      </w:r>
    </w:p>
    <w:p w14:paraId="47654A2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Hình thức Nhà nước cho thuê đất thu tiền thuê đất hằng năm hoặc cho thuê đất thu tiền thuê đất một lần cho cả thời gian thuê;</w:t>
      </w:r>
    </w:p>
    <w:p w14:paraId="2B222E8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 Chính sách miễn, giảm tiền thuê đất của Nhà nước;</w:t>
      </w:r>
    </w:p>
    <w:p w14:paraId="2A55D3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e) Chi phí xây dựng hạ tầng được xác định theo quy định của pháp luật về xây dựng.</w:t>
      </w:r>
    </w:p>
    <w:p w14:paraId="1A4A50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Căn cứ tính tiền bồi thường khi Nhà nước thu hồi đất bao gồm:</w:t>
      </w:r>
    </w:p>
    <w:p w14:paraId="36C5A7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Diện tích đất thu hồi;</w:t>
      </w:r>
    </w:p>
    <w:p w14:paraId="6A865B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Thời hạn sử dụng đất;</w:t>
      </w:r>
    </w:p>
    <w:p w14:paraId="27291D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Giá đất theo bảng giá đất và hệ số điều chỉnh giá đất;</w:t>
      </w:r>
    </w:p>
    <w:p w14:paraId="2D416F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Mục đích, hình thức sử dụng đất.</w:t>
      </w:r>
    </w:p>
    <w:p w14:paraId="657C35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4. Quyết định giao đất, cho thuê đất, cho phép chuyển mục đích sử dụng đất, gia hạn sử dụng đất, điều chỉnh thời hạn sử dụng đất, chuyển hình thức sử dụng đất không phải ghi giá đất.</w:t>
      </w:r>
    </w:p>
    <w:p w14:paraId="21588A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5. Thời điểm xác định giá đất đối với diện tích đất thanh toán cho Hợp đồng BT là thời điểm Nhà nước quyết định giao đất, cho thuê đất. Trường hợp Nhà nước chậm giao đất, cho thuê đất để thanh toán cho Hợp đồng BT thì Nhà đầu tư được hưởng thêm một khoản tiền tương ứng với mức lãi suất trung bình của các Ngân hàng thương mại cổ phần Nhà nước đối với phần giá trị của hạng mục công trình hoặc công trình. Thời gian được hưởng tính từ thời điểm nghiệm thu hoàn thành hạng mục công trình hoặc công trình dự án BT đến thời điểm có quyết định giao đất, cho thuê đất.</w:t>
      </w:r>
    </w:p>
    <w:p w14:paraId="736767E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6. Chính phủ quy định chi tiết Điều này.</w:t>
      </w:r>
    </w:p>
    <w:p w14:paraId="716551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6. Nguyên tắc định giá đất, thời điểm thu thập thông tin, phương pháp định giá đất</w:t>
      </w:r>
    </w:p>
    <w:p w14:paraId="123B2D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Việc định giá đất phải bảo đảm các nguyên tắc sau đây:</w:t>
      </w:r>
    </w:p>
    <w:p w14:paraId="797525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Phương pháp định giá đất theo nguyên tắc thị trường;</w:t>
      </w:r>
    </w:p>
    <w:p w14:paraId="439EF4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Tuân thủ đúng phương pháp, trình tự, thủ tục định giá đất;</w:t>
      </w:r>
    </w:p>
    <w:p w14:paraId="464024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Bảo đảm trung thực, khách quan, công khai, minh bạch;</w:t>
      </w:r>
    </w:p>
    <w:p w14:paraId="220CDC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Bảo đảm tính độc lập giữa tổ chức tư vấn xác định giá đất, Hội đồng thẩm định bảng giá đất, thẩm định hệ số điều chỉnh giá đất và cơ quan hoặc người có thẩm quyền quyết định giá đất;</w:t>
      </w:r>
    </w:p>
    <w:p w14:paraId="553E80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 Bảo đảm hài hòa lợi ích giữa Nhà nước, người sử dụng đất và nhà đầu tư.</w:t>
      </w:r>
    </w:p>
    <w:p w14:paraId="6961F3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Thông tin giá đất đầu vào quy định tại </w:t>
      </w:r>
      <w:r>
        <w:rPr>
          <w:rFonts w:hint="default" w:ascii="Arial" w:hAnsi="Arial" w:cs="Arial"/>
          <w:i w:val="0"/>
          <w:iCs w:val="0"/>
          <w:caps w:val="0"/>
          <w:color w:val="A60B0A"/>
          <w:spacing w:val="0"/>
          <w:sz w:val="24"/>
          <w:szCs w:val="24"/>
          <w:bdr w:val="none" w:color="auto" w:sz="0" w:space="0"/>
        </w:rPr>
        <w:t>các điểm a, b và c khoản 3 Điều 158 của Luật Đất đai</w:t>
      </w:r>
      <w:r>
        <w:rPr>
          <w:rFonts w:hint="default" w:ascii="Arial" w:hAnsi="Arial" w:cs="Arial"/>
          <w:i w:val="0"/>
          <w:iCs w:val="0"/>
          <w:caps w:val="0"/>
          <w:color w:val="222222"/>
          <w:spacing w:val="0"/>
          <w:sz w:val="24"/>
          <w:szCs w:val="24"/>
          <w:bdr w:val="none" w:color="auto" w:sz="0" w:space="0"/>
        </w:rPr>
        <w:t> để xây dựng, sửa đổi, bổ sung bảng giá đất, hệ số điều chỉnh giá đất là thông tin được hình thành trong thời gian 24 tháng trở về trước tính từ thời điểm có văn bản giao nhiệm vụ xây dựng, sửa đổi, bổ sung bảng giá đất, hệ số điều chỉnh giá đất của cơ quan nhà nước có thẩm quyền.</w:t>
      </w:r>
    </w:p>
    <w:p w14:paraId="43BAE5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Các phương pháp định giá đất theo quy định của Chính phủ.</w:t>
      </w:r>
    </w:p>
    <w:p w14:paraId="6DE162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7. Bảng giá đất</w:t>
      </w:r>
    </w:p>
    <w:p w14:paraId="454C992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Bảng giá đất là một trong các căn cứ để tính tiền sử dụng đất, tiền thuê đất khi Nhà nước giao đất, cho thuê đất, cho phép chuyển mục đích sử dụng đất, công nhận quyền sử dụng đất; xác định giá khởi điểm để đấu giá quyền sử dụng đất; tính thuế, phí, lệ phí liên quan đến việc sử dụng đất; tính tiền xử phạt vi phạm hành chính trong lĩnh vực đất đai; tính giá trị quyền sử dụng đất khi cổ phần hóa doanh nghiệp nhà nước theo quy định của pháp luật về cổ phần hóa; thực hiện quyền và nghĩa vụ của người sử dụng đất đối với Nhà nước; bồi thường khi Nhà nước thu hồi đất.</w:t>
      </w:r>
    </w:p>
    <w:p w14:paraId="1BC1AC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giao đất, cho thuê đất để thực hiện dự án đầu tư lấn biển hoặc dự án đầu tư có hạng mục lấn biển hoặc các trường hợp không áp dụng được bảng giá đất thì thực hiện xác định giá đất cụ thể theo quy định của </w:t>
      </w:r>
      <w:r>
        <w:rPr>
          <w:rFonts w:hint="default" w:ascii="Arial" w:hAnsi="Arial" w:cs="Arial"/>
          <w:i w:val="0"/>
          <w:iCs w:val="0"/>
          <w:caps w:val="0"/>
          <w:color w:val="A67C52"/>
          <w:spacing w:val="0"/>
          <w:sz w:val="24"/>
          <w:szCs w:val="24"/>
          <w:u w:val="none"/>
          <w:bdr w:val="none" w:color="auto" w:sz="0" w:space="0"/>
        </w:rPr>
        <w:fldChar w:fldCharType="begin"/>
      </w:r>
      <w:r>
        <w:rPr>
          <w:rFonts w:hint="default" w:ascii="Arial" w:hAnsi="Arial" w:cs="Arial"/>
          <w:i w:val="0"/>
          <w:iCs w:val="0"/>
          <w:caps w:val="0"/>
          <w:color w:val="A67C52"/>
          <w:spacing w:val="0"/>
          <w:sz w:val="24"/>
          <w:szCs w:val="24"/>
          <w:u w:val="none"/>
          <w:bdr w:val="none" w:color="auto" w:sz="0" w:space="0"/>
        </w:rPr>
        <w:instrText xml:space="preserve"> HYPERLINK "https://luatvietnam.vn/dat-dai/luat-dat-dai-2024-so-31-2024-qh15-296638-d1.html" \o "Luật Đất đai" \t "https://luatvietnam.vn/dat-dai/_blank" </w:instrText>
      </w:r>
      <w:r>
        <w:rPr>
          <w:rFonts w:hint="default" w:ascii="Arial" w:hAnsi="Arial" w:cs="Arial"/>
          <w:i w:val="0"/>
          <w:iCs w:val="0"/>
          <w:caps w:val="0"/>
          <w:color w:val="A67C52"/>
          <w:spacing w:val="0"/>
          <w:sz w:val="24"/>
          <w:szCs w:val="24"/>
          <w:u w:val="none"/>
          <w:bdr w:val="none" w:color="auto" w:sz="0" w:space="0"/>
        </w:rPr>
        <w:fldChar w:fldCharType="separate"/>
      </w:r>
      <w:r>
        <w:rPr>
          <w:rStyle w:val="5"/>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A67C52"/>
          <w:spacing w:val="0"/>
          <w:sz w:val="24"/>
          <w:szCs w:val="24"/>
          <w:u w:val="none"/>
          <w:bdr w:val="none" w:color="auto" w:sz="0" w:space="0"/>
        </w:rPr>
        <w:fldChar w:fldCharType="end"/>
      </w:r>
      <w:r>
        <w:rPr>
          <w:rFonts w:hint="default" w:ascii="Arial" w:hAnsi="Arial" w:cs="Arial"/>
          <w:i w:val="0"/>
          <w:iCs w:val="0"/>
          <w:caps w:val="0"/>
          <w:color w:val="222222"/>
          <w:spacing w:val="0"/>
          <w:sz w:val="24"/>
          <w:szCs w:val="24"/>
          <w:bdr w:val="none" w:color="auto" w:sz="0" w:space="0"/>
        </w:rPr>
        <w:t>.</w:t>
      </w:r>
    </w:p>
    <w:p w14:paraId="0EE7C6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Bảng giá đất được xây dựng theo loại đất, khu vực, vị trí. Đối với khu vực có bản đồ địa chính dạng số và cơ sở dữ liệu giá đất thì được xây dựng bảng giá đất đến từng thửa đất.</w:t>
      </w:r>
    </w:p>
    <w:p w14:paraId="3F2899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Hội đồng nhân dân cấp tỉnh quyết định bảng giá đất, công bố và áp dụng từ ngày 01 tháng 01 năm 2026; sửa đổi, bổ sung bảng giá đất khi cần thiết.</w:t>
      </w:r>
    </w:p>
    <w:p w14:paraId="4FFB61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4. Đối với các trường hợp áp dụng giá đất cụ thể quy định tại </w:t>
      </w:r>
      <w:r>
        <w:rPr>
          <w:rFonts w:hint="default" w:ascii="Arial" w:hAnsi="Arial" w:cs="Arial"/>
          <w:i w:val="0"/>
          <w:iCs w:val="0"/>
          <w:caps w:val="0"/>
          <w:color w:val="A60B0A"/>
          <w:spacing w:val="0"/>
          <w:sz w:val="24"/>
          <w:szCs w:val="24"/>
          <w:bdr w:val="none" w:color="auto" w:sz="0" w:space="0"/>
        </w:rPr>
        <w:t>Điều 160 của Luật Đất đai </w:t>
      </w:r>
      <w:r>
        <w:rPr>
          <w:rFonts w:hint="default" w:ascii="Arial" w:hAnsi="Arial" w:cs="Arial"/>
          <w:i w:val="0"/>
          <w:iCs w:val="0"/>
          <w:caps w:val="0"/>
          <w:color w:val="222222"/>
          <w:spacing w:val="0"/>
          <w:sz w:val="24"/>
          <w:szCs w:val="24"/>
          <w:bdr w:val="none" w:color="auto" w:sz="0" w:space="0"/>
        </w:rPr>
        <w:t>nhưng đến ngày Nghị quyết này có hiệu lực thi hành, cơ quan, người có thẩm quyền chưa ban hành quyết định về giá đất cụ thể thì Ủy ban nhân dân cấp tỉnh quyết định việc áp dụng xác định giá đất theo quy định của Nghị quyết này hoặc tiếp tục xác định giá đất cụ thể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w:t>
      </w:r>
    </w:p>
    <w:p w14:paraId="298304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quyết định việc áp dụng xác định giá đất theo quy định của Nghị quyết này thì thời điểm tính tiền sử dụng đất, tiền thuê đất là thời điểm cơ quan, người có thẩm quyền ban hành đầy đủ căn cứ để tính tiền sử dụng đất, tiền thuê đất theo quy định của Nghị quyết này.</w:t>
      </w:r>
    </w:p>
    <w:p w14:paraId="794B13D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5. Cơ quan, người có thẩm quyền phải ban hành đầy đủ căn cứ để tính tiền sử dụng đất, tiền thuê đất, tiền bồi thường về đất theo quy định của Nghị quyết này chậm nhất đến ngày 01 tháng 7 năm 2026; trong thời gian chưa đủ các căn cứ để tính tiền sử dụng đất, tiền thuê đất, tiền bồi thường về đất quy định tại </w:t>
      </w:r>
      <w:r>
        <w:rPr>
          <w:rFonts w:hint="default" w:ascii="Arial" w:hAnsi="Arial" w:cs="Arial"/>
          <w:i w:val="0"/>
          <w:iCs w:val="0"/>
          <w:caps w:val="0"/>
          <w:color w:val="A60B0A"/>
          <w:spacing w:val="0"/>
          <w:sz w:val="24"/>
          <w:szCs w:val="24"/>
          <w:bdr w:val="none" w:color="auto" w:sz="0" w:space="0"/>
        </w:rPr>
        <w:t>các khoản 1, 2 và 3 Điều 5 của Nghị quyết này</w:t>
      </w:r>
      <w:r>
        <w:rPr>
          <w:rFonts w:hint="default" w:ascii="Arial" w:hAnsi="Arial" w:cs="Arial"/>
          <w:i w:val="0"/>
          <w:iCs w:val="0"/>
          <w:caps w:val="0"/>
          <w:color w:val="222222"/>
          <w:spacing w:val="0"/>
          <w:sz w:val="24"/>
          <w:szCs w:val="24"/>
          <w:bdr w:val="none" w:color="auto" w:sz="0" w:space="0"/>
        </w:rPr>
        <w:t> thì việc tính tiền sử dụng đất, tiền thuê đất, tiền bồi thường về đất thực hiện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w:t>
      </w:r>
    </w:p>
    <w:p w14:paraId="7D1E79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6. Việc xác định giá đất đối với các trường hợp quy định tại </w:t>
      </w:r>
      <w:r>
        <w:rPr>
          <w:rFonts w:hint="default" w:ascii="Arial" w:hAnsi="Arial" w:cs="Arial"/>
          <w:i w:val="0"/>
          <w:iCs w:val="0"/>
          <w:caps w:val="0"/>
          <w:color w:val="A60B0A"/>
          <w:spacing w:val="0"/>
          <w:sz w:val="24"/>
          <w:szCs w:val="24"/>
          <w:bdr w:val="none" w:color="auto" w:sz="0" w:space="0"/>
        </w:rPr>
        <w:t>khoản 2 Điều 257 của Luật Đất đai</w:t>
      </w:r>
      <w:r>
        <w:rPr>
          <w:rFonts w:hint="default" w:ascii="Arial" w:hAnsi="Arial" w:cs="Arial"/>
          <w:i w:val="0"/>
          <w:iCs w:val="0"/>
          <w:caps w:val="0"/>
          <w:color w:val="222222"/>
          <w:spacing w:val="0"/>
          <w:sz w:val="24"/>
          <w:szCs w:val="24"/>
          <w:bdr w:val="none" w:color="auto" w:sz="0" w:space="0"/>
        </w:rPr>
        <w:t> thì thực hiện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mà không thực hiện theo quy định của Nghị quyết này.</w:t>
      </w:r>
    </w:p>
    <w:p w14:paraId="1C1EC4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7. Đối với các trường hợp quy định tại </w:t>
      </w:r>
      <w:r>
        <w:rPr>
          <w:rFonts w:hint="default" w:ascii="Arial" w:hAnsi="Arial" w:cs="Arial"/>
          <w:i w:val="0"/>
          <w:iCs w:val="0"/>
          <w:caps w:val="0"/>
          <w:color w:val="A60B0A"/>
          <w:spacing w:val="0"/>
          <w:sz w:val="24"/>
          <w:szCs w:val="24"/>
          <w:bdr w:val="none" w:color="auto" w:sz="0" w:space="0"/>
        </w:rPr>
        <w:t>điểm b khoản 3 Điều 33 của Luật Đất đai</w:t>
      </w:r>
      <w:r>
        <w:rPr>
          <w:rFonts w:hint="default" w:ascii="Arial" w:hAnsi="Arial" w:cs="Arial"/>
          <w:i w:val="0"/>
          <w:iCs w:val="0"/>
          <w:caps w:val="0"/>
          <w:color w:val="222222"/>
          <w:spacing w:val="0"/>
          <w:sz w:val="24"/>
          <w:szCs w:val="24"/>
          <w:bdr w:val="none" w:color="auto" w:sz="0" w:space="0"/>
        </w:rPr>
        <w:t> mà phải tính tiền sử dụng đất, tiền thuê đất đã được miễn, giảm thì giá đất tính theo bảng giá đất, hệ số điều chỉnh giá đất (nếu có) tại thời điểm ban hành quyết định giao đất, cho thuê đất, cho phép chuyển mục đích sử dụng đất.</w:t>
      </w:r>
    </w:p>
    <w:p w14:paraId="670519C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8. Chính phủ quy định chi tiết Điều này.</w:t>
      </w:r>
    </w:p>
    <w:p w14:paraId="637E18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8. Hệ số điều chỉnh giá đất</w:t>
      </w:r>
    </w:p>
    <w:p w14:paraId="74806E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Hệ số điều chỉnh giá đất là tỷ lệ tăng, giảm giá đất của các loại đất tương ứng với khu vực, vị trí đã quy định trong bảng giá đất.</w:t>
      </w:r>
    </w:p>
    <w:p w14:paraId="044D60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Ủy ban nhân dân cấp tỉnh quyết định ban hành hệ số điều chỉnh giá đất áp dụng từ ngày 01 tháng 01 hằng năm; trường hợp cần thiết, Ủy ban nhân dân cấp tỉnh quyết định sửa đổi, bổ sung hệ số điều chỉnh giá đất trong năm hoặc cho từng khu vực, vị trí để áp dụng.</w:t>
      </w:r>
    </w:p>
    <w:p w14:paraId="3A417E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Chính phủ quy định chi tiết Điều này.</w:t>
      </w:r>
    </w:p>
    <w:p w14:paraId="1C20BD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9. Hội đồng thẩm định bảng giá đất, thẩm định hệ số điều chỉnh giá đất, điều kiện hoạt động của tổ chức tư vấn xác định giá đất</w:t>
      </w:r>
    </w:p>
    <w:p w14:paraId="751E2E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Chủ tịch Ủy ban nhân dân cấp tỉnh quyết định thành lập Hội đồng thẩm định bảng giá đất, thẩm định hệ số điều chỉnh giá đất bao gồm Chủ tịch Ủy ban nhân dân cấp tỉnh hoặc 01 Phó Chủ tịch Ủy ban nhân dân cấp tỉnh làm Chủ tịch Hội đồng, Thủ trưởng cơ quan có chức năng tài chính cấp tỉnh làm Phó Chủ tịch Hội đồng, các thành viên Ủy ban nhân dân cấp tỉnh là thủ trưởng các cơ quan chuyên môn cấp tỉnh; Chủ tịch Ủy ban nhân dân cấp xã; đại diện của cơ quan, tổ chức có liên quan, tổ chức tư vấn xác định giá đất và chuyên gia.</w:t>
      </w:r>
    </w:p>
    <w:p w14:paraId="43FF76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Hội đồng thẩm định bảng giá đất, thẩm định hệ số điều chỉnh giá đất quyết định thành lập Tổ giúp việc cho Hội đồng và được thuê tổ chức tư vấn xác định giá đất để tư vấn thẩm định bảng giá đất, hệ số điều chỉnh giá đất.</w:t>
      </w:r>
    </w:p>
    <w:p w14:paraId="6519E2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Tổ chức được hoạt động tư vấn xác định giá đất khi có đủ các điều kiện sau đây:</w:t>
      </w:r>
    </w:p>
    <w:p w14:paraId="04FB15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Tổ chức có đăng ký hoạt động kinh doanh dịch vụ xác định giá đất hoặc kinh doanh dịch vụ thẩm định giá; đơn vị sự nghiệp công lập có chức năng kinh doanh dịch vụ xác định giá đất;</w:t>
      </w:r>
    </w:p>
    <w:p w14:paraId="3F6284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Có ít nhất 03 định giá viên đủ điều kiện hành nghề tư vấn xác định giá đất hoặc 03 thẩm định viên về giá theo quy định của Chính phủ.</w:t>
      </w:r>
    </w:p>
    <w:p w14:paraId="60BC94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Tổ chức tư vấn xác định giá đất thực hiện tư vấn xác định, thẩm định bảng giá đất, hệ số điều chỉnh giá đất, giá đất cụ thể; cử đại diện tham gia Hội đồng thẩm định bảng giá đất, thẩm định hệ số điều chỉnh giá đất, Hội đồng thẩm định giá đất cụ thể khi có yêu cầu của cơ quan nhà nước có thẩm quyền.</w:t>
      </w:r>
    </w:p>
    <w:p w14:paraId="4047D7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4. Chính phủ quy định chi tiết Điều này.</w:t>
      </w:r>
    </w:p>
    <w:p w14:paraId="553668E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10. Miễn, giảm tiền sử dụng đất, tiền thuê đất; nộp tiền sử dụng đất, tiền thuê đất khi chuyển mục đích sử dụng đất</w:t>
      </w:r>
    </w:p>
    <w:p w14:paraId="5941BD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Trường hợp được miễn tiền sử dụng đất, tiền thuê đất thì không phải thực hiện thủ tục xác định giá đất, tính tiền sử dụng đất, tiền thuê đất và không phải thực hiện thủ tục đề nghị miễn tiền sử dụng đất, tiền thuê đất, trừ trường hợp chỉ được miễn tiền sử dụng đất, tiền thuê đất một số năm.</w:t>
      </w:r>
    </w:p>
    <w:p w14:paraId="12828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giảm tiền thuê đất hằng năm theo quy định của Chính phủ trong thực tiễn điều hành kinh tế - xã hội hằng năm thì người sử dụng đất không phải thực hiện thủ tục đề nghị giảm tiền thuê đất.</w:t>
      </w:r>
    </w:p>
    <w:p w14:paraId="14157F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Khi chuyển mục đích sử dụng đất quy định tại </w:t>
      </w:r>
      <w:r>
        <w:rPr>
          <w:rFonts w:hint="default" w:ascii="Arial" w:hAnsi="Arial" w:cs="Arial"/>
          <w:i w:val="0"/>
          <w:iCs w:val="0"/>
          <w:caps w:val="0"/>
          <w:color w:val="A60B0A"/>
          <w:spacing w:val="0"/>
          <w:sz w:val="24"/>
          <w:szCs w:val="24"/>
          <w:bdr w:val="none" w:color="auto" w:sz="0" w:space="0"/>
        </w:rPr>
        <w:t>các điểm b, c, d, đ, e và g khoản 1 Điều 121 của Luật Đất đai</w:t>
      </w:r>
      <w:r>
        <w:rPr>
          <w:rFonts w:hint="default" w:ascii="Arial" w:hAnsi="Arial" w:cs="Arial"/>
          <w:i w:val="0"/>
          <w:iCs w:val="0"/>
          <w:caps w:val="0"/>
          <w:color w:val="222222"/>
          <w:spacing w:val="0"/>
          <w:sz w:val="24"/>
          <w:szCs w:val="24"/>
          <w:bdr w:val="none" w:color="auto" w:sz="0" w:space="0"/>
        </w:rPr>
        <w:t> thì người sử dụng đất phải nộp tiền sử dụng đất, tiền thuê đất theo quy định sau đây:</w:t>
      </w:r>
    </w:p>
    <w:p w14:paraId="1C2E81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Nộp tiền sử dụng đất, tiền thuê đất trả tiền một lần cho cả thời gian thuê dựa trên mức chênh lệch giữa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14:paraId="3BAB7E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Nộp tiền thuê đất hằng năm theo loại đất sau khi chuyển mục đích sử dụng đất;</w:t>
      </w:r>
    </w:p>
    <w:p w14:paraId="1FCD5A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Trường hợp đất vườn, ao, đất nông nghiệp trong cùng thửa đất có đất ở được xác định khi công nhận quyền sử dụng đất mà chuyển mục đích sử dụng đất sang đất ở; chuyển từ đất có nguồn gốc là đất vườn, ao gắn liền đất ở nhưng người sử dụng đất tách ra để chuyển quyền sử dụng đất hoặc do đơn vị đo đạc khi đo vẽ bản đồ địa chính trước ngày 01 tháng 7 năm 2014 đã tự đo đạc tách thành các thửa riêng sang đất ở thì tính tiền sử dụng đất theo mức thu bằng: 30% chênh lệch giữa tiền sử dụng đất tính theo giá đất ở và tiền sử dụng đất tính theo giá đất nông nghiệp tại thời điểm có quyết định cho phép chuyển mục đích sử dụng đất (sau đây gọi tắt là chênh lệch) đối với diện tích đất chuyển mục đích sử dụng trong hạn mức giao đất ở tại địa phương; 50% chênh lệch đối với diện tích đất vượt hạn mức nhưng không quá 01 lần hạn mức giao đất ở tại địa phương; 100% chênh lệch đối với diện tích đất vượt hạn mức mà vượt quá 01 lần hạn mức giao đất ở tại địa phương. Mức thu tiền sử dụng đất nêu trên chỉ được tính một lần cho một hộ gia đình, cá nhân (tính trên 01 thửa đất).</w:t>
      </w:r>
    </w:p>
    <w:p w14:paraId="774136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Chính phủ quy định chi tiết các nội dung sau:</w:t>
      </w:r>
    </w:p>
    <w:p w14:paraId="289906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Các trường hợp khác được miễn, giảm tiền sử dụng đất, tiền thuê đất chưa được quy định tại </w:t>
      </w:r>
      <w:r>
        <w:rPr>
          <w:rFonts w:hint="default" w:ascii="Arial" w:hAnsi="Arial" w:cs="Arial"/>
          <w:i w:val="0"/>
          <w:iCs w:val="0"/>
          <w:caps w:val="0"/>
          <w:color w:val="A60B0A"/>
          <w:spacing w:val="0"/>
          <w:sz w:val="24"/>
          <w:szCs w:val="24"/>
          <w:bdr w:val="none" w:color="auto" w:sz="0" w:space="0"/>
        </w:rPr>
        <w:t>khoản 1 Điều 157 của Luật Đất đai</w:t>
      </w:r>
      <w:r>
        <w:rPr>
          <w:rFonts w:hint="default" w:ascii="Arial" w:hAnsi="Arial" w:cs="Arial"/>
          <w:i w:val="0"/>
          <w:iCs w:val="0"/>
          <w:caps w:val="0"/>
          <w:color w:val="222222"/>
          <w:spacing w:val="0"/>
          <w:sz w:val="24"/>
          <w:szCs w:val="24"/>
          <w:bdr w:val="none" w:color="auto" w:sz="0" w:space="0"/>
        </w:rPr>
        <w:t>;</w:t>
      </w:r>
    </w:p>
    <w:p w14:paraId="342FC6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Việc nộp tiền sử dụng đất, tiền thuê đất khi chuyển mục đích sử dụng đất quy định tại khoản 2 Điều này.</w:t>
      </w:r>
    </w:p>
    <w:p w14:paraId="24CAED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11. Quy định về thực hiện quyền, chế độ sử dụng đất, đăng ký đất đai, tài sản gắn liền với đất, cấp Giấy chứng nhận, tách thửa đất, hợp thửa đất, hệ thống thông tin về đất đai</w:t>
      </w:r>
    </w:p>
    <w:p w14:paraId="596F3F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14:paraId="0311EA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Tài sản gắn liền với đất đã có giấy phép xây dựng đối với trường hợp phải xin phép xây dựng hoặc tài sản gắn liền với đất không phải xin phép xây dựng được tạo lập trên đất mà không thuộc trường hợp vi phạm về chuyển mục đích sử dụng đất theo quy định của pháp luật về đất đai;</w:t>
      </w:r>
    </w:p>
    <w:p w14:paraId="4D546A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Đã hoàn thành việc xây dựng theo đúng quy hoạch xây dựng chi tiết và dự án đầu tư đã được phê duyệt, chấp thuận (nếu có), trừ trường hợp phải thực hiện theo bản án, quyết định của Tòa án đã có hiệu lực thi hành, quyết định cưỡng chế của cơ quan thi hành án dân sự hoặc kết luận của cơ quan nhà nước có thẩm quyền về thanh tra, kiểm tra.</w:t>
      </w:r>
    </w:p>
    <w:p w14:paraId="114558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Một số quy định về đăng ký đất đai, tài sản gắn liền với đất, cấp Giấy chứng nhận quyền sử dụng đất, quyền sở hữu tài sản gắn liền với đất:</w:t>
      </w:r>
    </w:p>
    <w:p w14:paraId="78D8053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Trường hợp chuyển nhượng quyền khai thác khoáng sản theo quy định của pháp luật về địa chất và khoáng sản hoặc trường hợp chuyển đổi loại hình doanh nghiệp mà người sử dụng đất, chủ sở hữu tài sản gắn liền với đất đã được cấp một trong các loại Giấy chứng nhận quy định tại </w:t>
      </w:r>
      <w:r>
        <w:rPr>
          <w:rFonts w:hint="default" w:ascii="Arial" w:hAnsi="Arial" w:cs="Arial"/>
          <w:i w:val="0"/>
          <w:iCs w:val="0"/>
          <w:caps w:val="0"/>
          <w:color w:val="A60B0A"/>
          <w:spacing w:val="0"/>
          <w:sz w:val="24"/>
          <w:szCs w:val="24"/>
          <w:bdr w:val="none" w:color="auto" w:sz="0" w:space="0"/>
        </w:rPr>
        <w:t>khoản 1 Điều 133 của Luật Đất đai</w:t>
      </w:r>
      <w:r>
        <w:rPr>
          <w:rFonts w:hint="default" w:ascii="Arial" w:hAnsi="Arial" w:cs="Arial"/>
          <w:i w:val="0"/>
          <w:iCs w:val="0"/>
          <w:caps w:val="0"/>
          <w:color w:val="222222"/>
          <w:spacing w:val="0"/>
          <w:sz w:val="24"/>
          <w:szCs w:val="24"/>
          <w:bdr w:val="none" w:color="auto" w:sz="0" w:space="0"/>
        </w:rPr>
        <w:t> thì thực hiện đăng ký biến động;</w:t>
      </w:r>
    </w:p>
    <w:p w14:paraId="5ABCED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Trường hợp đăng ký thế chấp quyền sử dụng đất, tài sản gắn liền với đất quy định tại </w:t>
      </w:r>
      <w:r>
        <w:rPr>
          <w:rFonts w:hint="default" w:ascii="Arial" w:hAnsi="Arial" w:cs="Arial"/>
          <w:i w:val="0"/>
          <w:iCs w:val="0"/>
          <w:caps w:val="0"/>
          <w:color w:val="A60B0A"/>
          <w:spacing w:val="0"/>
          <w:sz w:val="24"/>
          <w:szCs w:val="24"/>
          <w:bdr w:val="none" w:color="auto" w:sz="0" w:space="0"/>
        </w:rPr>
        <w:t>điểm p khoản 1 Điều 133 của Luật Đất đai</w:t>
      </w:r>
      <w:r>
        <w:rPr>
          <w:rFonts w:hint="default" w:ascii="Arial" w:hAnsi="Arial" w:cs="Arial"/>
          <w:i w:val="0"/>
          <w:iCs w:val="0"/>
          <w:caps w:val="0"/>
          <w:color w:val="222222"/>
          <w:spacing w:val="0"/>
          <w:sz w:val="24"/>
          <w:szCs w:val="24"/>
          <w:bdr w:val="none" w:color="auto" w:sz="0" w:space="0"/>
        </w:rPr>
        <w:t> thì được cập nhật biến động vào cơ sở dữ liệu đất đai mà không phải xác nhận trên Giấy chứng nhận đã cấp;</w:t>
      </w:r>
    </w:p>
    <w:p w14:paraId="46C4D2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Trường hợp </w:t>
      </w:r>
      <w:r>
        <w:rPr>
          <w:rFonts w:hint="default" w:ascii="Arial" w:hAnsi="Arial" w:cs="Arial"/>
          <w:i w:val="0"/>
          <w:iCs w:val="0"/>
          <w:caps w:val="0"/>
          <w:color w:val="A67C52"/>
          <w:spacing w:val="0"/>
          <w:sz w:val="24"/>
          <w:szCs w:val="24"/>
          <w:u w:val="none"/>
          <w:bdr w:val="none" w:color="auto" w:sz="0" w:space="0"/>
        </w:rPr>
        <w:t>Luật Nhà ở</w:t>
      </w:r>
      <w:r>
        <w:rPr>
          <w:rFonts w:hint="default" w:ascii="Arial" w:hAnsi="Arial" w:cs="Arial"/>
          <w:i w:val="0"/>
          <w:iCs w:val="0"/>
          <w:caps w:val="0"/>
          <w:color w:val="222222"/>
          <w:spacing w:val="0"/>
          <w:sz w:val="24"/>
          <w:szCs w:val="24"/>
          <w:bdr w:val="none" w:color="auto" w:sz="0" w:space="0"/>
        </w:rPr>
        <w:t>, </w:t>
      </w:r>
      <w:r>
        <w:rPr>
          <w:rFonts w:hint="default" w:ascii="Arial" w:hAnsi="Arial" w:cs="Arial"/>
          <w:i w:val="0"/>
          <w:iCs w:val="0"/>
          <w:caps w:val="0"/>
          <w:color w:val="A67C52"/>
          <w:spacing w:val="0"/>
          <w:sz w:val="24"/>
          <w:szCs w:val="24"/>
          <w:u w:val="none"/>
          <w:bdr w:val="none" w:color="auto" w:sz="0" w:space="0"/>
        </w:rPr>
        <w:t>Luật Kinh doanh bất động sản</w:t>
      </w:r>
      <w:r>
        <w:rPr>
          <w:rFonts w:hint="default" w:ascii="Arial" w:hAnsi="Arial" w:cs="Arial"/>
          <w:i w:val="0"/>
          <w:iCs w:val="0"/>
          <w:caps w:val="0"/>
          <w:color w:val="222222"/>
          <w:spacing w:val="0"/>
          <w:sz w:val="24"/>
          <w:szCs w:val="24"/>
          <w:bdr w:val="none" w:color="auto" w:sz="0" w:space="0"/>
        </w:rPr>
        <w:t> có quy định về thời hạn nộp hồ sơ đề nghị cấp Giấy chứng nhận quyền sử dụng đất, quyền sở hữu tài sản gắn liền với đất cho bên mua tài sản khác với thời hạn đăng ký biến động theo quy định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thì thực hiện theo quy định của </w:t>
      </w:r>
      <w:r>
        <w:rPr>
          <w:rFonts w:hint="default" w:ascii="Arial" w:hAnsi="Arial" w:cs="Arial"/>
          <w:i w:val="0"/>
          <w:iCs w:val="0"/>
          <w:caps w:val="0"/>
          <w:color w:val="A67C52"/>
          <w:spacing w:val="0"/>
          <w:sz w:val="24"/>
          <w:szCs w:val="24"/>
          <w:u w:val="none"/>
          <w:bdr w:val="none" w:color="auto" w:sz="0" w:space="0"/>
        </w:rPr>
        <w:t>Luật Nhà ở</w:t>
      </w:r>
      <w:r>
        <w:rPr>
          <w:rFonts w:hint="default" w:ascii="Arial" w:hAnsi="Arial" w:cs="Arial"/>
          <w:i w:val="0"/>
          <w:iCs w:val="0"/>
          <w:caps w:val="0"/>
          <w:color w:val="222222"/>
          <w:spacing w:val="0"/>
          <w:sz w:val="24"/>
          <w:szCs w:val="24"/>
          <w:bdr w:val="none" w:color="auto" w:sz="0" w:space="0"/>
        </w:rPr>
        <w:t>, </w:t>
      </w:r>
      <w:r>
        <w:rPr>
          <w:rFonts w:hint="default" w:ascii="Arial" w:hAnsi="Arial" w:cs="Arial"/>
          <w:i w:val="0"/>
          <w:iCs w:val="0"/>
          <w:caps w:val="0"/>
          <w:color w:val="A67C52"/>
          <w:spacing w:val="0"/>
          <w:sz w:val="24"/>
          <w:szCs w:val="24"/>
          <w:u w:val="none"/>
          <w:bdr w:val="none" w:color="auto" w:sz="0" w:space="0"/>
        </w:rPr>
        <w:t>Luật Kinh doanh bất động sản</w:t>
      </w:r>
      <w:r>
        <w:rPr>
          <w:rFonts w:hint="default" w:ascii="Arial" w:hAnsi="Arial" w:cs="Arial"/>
          <w:i w:val="0"/>
          <w:iCs w:val="0"/>
          <w:caps w:val="0"/>
          <w:color w:val="222222"/>
          <w:spacing w:val="0"/>
          <w:sz w:val="24"/>
          <w:szCs w:val="24"/>
          <w:bdr w:val="none" w:color="auto" w:sz="0" w:space="0"/>
        </w:rPr>
        <w:t>;</w:t>
      </w:r>
    </w:p>
    <w:p w14:paraId="1A1CDB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Trường hợp quy định tại </w:t>
      </w:r>
      <w:r>
        <w:rPr>
          <w:rFonts w:hint="default" w:ascii="Arial" w:hAnsi="Arial" w:cs="Arial"/>
          <w:i w:val="0"/>
          <w:iCs w:val="0"/>
          <w:caps w:val="0"/>
          <w:color w:val="A60B0A"/>
          <w:spacing w:val="0"/>
          <w:sz w:val="24"/>
          <w:szCs w:val="24"/>
          <w:bdr w:val="none" w:color="auto" w:sz="0" w:space="0"/>
        </w:rPr>
        <w:t>khoản 4 Điều 135 của Luật Đất đai</w:t>
      </w:r>
      <w:r>
        <w:rPr>
          <w:rFonts w:hint="default" w:ascii="Arial" w:hAnsi="Arial" w:cs="Arial"/>
          <w:i w:val="0"/>
          <w:iCs w:val="0"/>
          <w:caps w:val="0"/>
          <w:color w:val="222222"/>
          <w:spacing w:val="0"/>
          <w:sz w:val="24"/>
          <w:szCs w:val="24"/>
          <w:bdr w:val="none" w:color="auto" w:sz="0" w:space="0"/>
        </w:rPr>
        <w:t> thì cấp chung 01 Giấy chứng nhận quyền sử dụng đất, quyền sở hữu tài sản gắn liền với đất;</w:t>
      </w:r>
    </w:p>
    <w:p w14:paraId="640AF8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 Hộ gia đình, cá nhân đang sử dụng đất ổn định mà có Giấy chứng nhận quyền sử dụng đất tạm thời được cơ quan nhà nước có thẩm quyền cấp từ ngày 15 tháng 10 năm 1993 trở về sau thì được cấp Giấy chứng nhận quyền sử dụng đất, quyền sở hữu tài sản gắn liền với đất theo quy định tại</w:t>
      </w:r>
      <w:r>
        <w:rPr>
          <w:rFonts w:hint="default" w:ascii="Arial" w:hAnsi="Arial" w:cs="Arial"/>
          <w:i w:val="0"/>
          <w:iCs w:val="0"/>
          <w:caps w:val="0"/>
          <w:color w:val="A60B0A"/>
          <w:spacing w:val="0"/>
          <w:sz w:val="24"/>
          <w:szCs w:val="24"/>
          <w:bdr w:val="none" w:color="auto" w:sz="0" w:space="0"/>
        </w:rPr>
        <w:t> khoản 3 Điều 137 của Luật Đất đai</w:t>
      </w:r>
      <w:r>
        <w:rPr>
          <w:rFonts w:hint="default" w:ascii="Arial" w:hAnsi="Arial" w:cs="Arial"/>
          <w:i w:val="0"/>
          <w:iCs w:val="0"/>
          <w:caps w:val="0"/>
          <w:color w:val="222222"/>
          <w:spacing w:val="0"/>
          <w:sz w:val="24"/>
          <w:szCs w:val="24"/>
          <w:bdr w:val="none" w:color="auto" w:sz="0" w:space="0"/>
        </w:rPr>
        <w:t>;</w:t>
      </w:r>
    </w:p>
    <w:p w14:paraId="4C1420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e) Trường hợp đất được giao để quản lý quy định tại </w:t>
      </w:r>
      <w:r>
        <w:rPr>
          <w:rFonts w:hint="default" w:ascii="Arial" w:hAnsi="Arial" w:cs="Arial"/>
          <w:i w:val="0"/>
          <w:iCs w:val="0"/>
          <w:caps w:val="0"/>
          <w:color w:val="A60B0A"/>
          <w:spacing w:val="0"/>
          <w:sz w:val="24"/>
          <w:szCs w:val="24"/>
          <w:bdr w:val="none" w:color="auto" w:sz="0" w:space="0"/>
        </w:rPr>
        <w:t>Điều 7 của Luật Đất đai</w:t>
      </w:r>
      <w:r>
        <w:rPr>
          <w:rFonts w:hint="default" w:ascii="Arial" w:hAnsi="Arial" w:cs="Arial"/>
          <w:i w:val="0"/>
          <w:iCs w:val="0"/>
          <w:caps w:val="0"/>
          <w:color w:val="222222"/>
          <w:spacing w:val="0"/>
          <w:sz w:val="24"/>
          <w:szCs w:val="24"/>
          <w:bdr w:val="none" w:color="auto" w:sz="0" w:space="0"/>
        </w:rPr>
        <w:t> mà thuộc quy định tại </w:t>
      </w:r>
      <w:r>
        <w:rPr>
          <w:rFonts w:hint="default" w:ascii="Arial" w:hAnsi="Arial" w:cs="Arial"/>
          <w:i w:val="0"/>
          <w:iCs w:val="0"/>
          <w:caps w:val="0"/>
          <w:color w:val="A60B0A"/>
          <w:spacing w:val="0"/>
          <w:sz w:val="24"/>
          <w:szCs w:val="24"/>
          <w:bdr w:val="none" w:color="auto" w:sz="0" w:space="0"/>
        </w:rPr>
        <w:t>Điều 139 của Luật Đất đai</w:t>
      </w:r>
      <w:r>
        <w:rPr>
          <w:rFonts w:hint="default" w:ascii="Arial" w:hAnsi="Arial" w:cs="Arial"/>
          <w:i w:val="0"/>
          <w:iCs w:val="0"/>
          <w:caps w:val="0"/>
          <w:color w:val="222222"/>
          <w:spacing w:val="0"/>
          <w:sz w:val="24"/>
          <w:szCs w:val="24"/>
          <w:bdr w:val="none" w:color="auto" w:sz="0" w:space="0"/>
        </w:rPr>
        <w:t> thì được xem xét, cấp Giấy chứng nhận quyền sử dụng đất, quyền sở hữu tài sản gắn liền với đất theo quy định tại </w:t>
      </w:r>
      <w:r>
        <w:rPr>
          <w:rFonts w:hint="default" w:ascii="Arial" w:hAnsi="Arial" w:cs="Arial"/>
          <w:i w:val="0"/>
          <w:iCs w:val="0"/>
          <w:caps w:val="0"/>
          <w:color w:val="A60B0A"/>
          <w:spacing w:val="0"/>
          <w:sz w:val="24"/>
          <w:szCs w:val="24"/>
          <w:bdr w:val="none" w:color="auto" w:sz="0" w:space="0"/>
        </w:rPr>
        <w:t>Điều 139 của Luật Đất đai</w:t>
      </w:r>
      <w:r>
        <w:rPr>
          <w:rFonts w:hint="default" w:ascii="Arial" w:hAnsi="Arial" w:cs="Arial"/>
          <w:i w:val="0"/>
          <w:iCs w:val="0"/>
          <w:caps w:val="0"/>
          <w:color w:val="222222"/>
          <w:spacing w:val="0"/>
          <w:sz w:val="24"/>
          <w:szCs w:val="24"/>
          <w:bdr w:val="none" w:color="auto" w:sz="0" w:space="0"/>
        </w:rPr>
        <w:t>.</w:t>
      </w:r>
    </w:p>
    <w:p w14:paraId="135D1C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Việc tách thửa đất, hợp thửa đất quy định tại </w:t>
      </w:r>
      <w:r>
        <w:rPr>
          <w:rFonts w:hint="default" w:ascii="Arial" w:hAnsi="Arial" w:cs="Arial"/>
          <w:i w:val="0"/>
          <w:iCs w:val="0"/>
          <w:caps w:val="0"/>
          <w:color w:val="A60B0A"/>
          <w:spacing w:val="0"/>
          <w:sz w:val="24"/>
          <w:szCs w:val="24"/>
          <w:bdr w:val="none" w:color="auto" w:sz="0" w:space="0"/>
        </w:rPr>
        <w:t>điểm d khoản 1 Điều 220 của Luật Đất đai</w:t>
      </w:r>
      <w:r>
        <w:rPr>
          <w:rFonts w:hint="default" w:ascii="Arial" w:hAnsi="Arial" w:cs="Arial"/>
          <w:i w:val="0"/>
          <w:iCs w:val="0"/>
          <w:caps w:val="0"/>
          <w:color w:val="222222"/>
          <w:spacing w:val="0"/>
          <w:sz w:val="24"/>
          <w:szCs w:val="24"/>
          <w:bdr w:val="none" w:color="auto" w:sz="0" w:space="0"/>
        </w:rPr>
        <w:t> phải bảo đảm có lối đi kết nối với đường giao thông công cộng hoặc được người sử dụng đất liền kề đồng ý cho đi qua để kết nối với đường giao thông công cộng.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bắt buộc thực hiện chuyển mục đích sử dụng đất đối với phần diện tích đất để làm lối đi đó.</w:t>
      </w:r>
    </w:p>
    <w:p w14:paraId="153BCD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chuyển mục đích sử dụng một phần thửa đất thì không bắt buộc thực hiện tách thửa. Việc hợp các thửa đất không bắt buộc cùng mục đích sử dụng đất, cùng hình thức trả tiền sử dụng đất, tiền thuê đất, cùng thời hạn sử dụng đất.</w:t>
      </w:r>
    </w:p>
    <w:p w14:paraId="7D0C3D5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phân chia quyền sử dụng đất theo bản án, quyết định của Tòa án mà việc phân chia không bảo đảm các điều kiện, diện tích, kích thước tách thửa theo quy định tại </w:t>
      </w:r>
      <w:r>
        <w:rPr>
          <w:rFonts w:hint="default" w:ascii="Arial" w:hAnsi="Arial" w:cs="Arial"/>
          <w:i w:val="0"/>
          <w:iCs w:val="0"/>
          <w:caps w:val="0"/>
          <w:color w:val="A60B0A"/>
          <w:spacing w:val="0"/>
          <w:sz w:val="24"/>
          <w:szCs w:val="24"/>
          <w:bdr w:val="none" w:color="auto" w:sz="0" w:space="0"/>
        </w:rPr>
        <w:t>Điều 220 của Luật Đất đai</w:t>
      </w:r>
      <w:r>
        <w:rPr>
          <w:rFonts w:hint="default" w:ascii="Arial" w:hAnsi="Arial" w:cs="Arial"/>
          <w:i w:val="0"/>
          <w:iCs w:val="0"/>
          <w:caps w:val="0"/>
          <w:color w:val="222222"/>
          <w:spacing w:val="0"/>
          <w:sz w:val="24"/>
          <w:szCs w:val="24"/>
          <w:bdr w:val="none" w:color="auto" w:sz="0" w:space="0"/>
        </w:rPr>
        <w:t> thì không thực hiện tách thửa, trừ trường hợp bản án, quyết định của tòa án có hiệu lực thi hành trước ngày 01 tháng 8 năm 2024.</w:t>
      </w:r>
    </w:p>
    <w:p w14:paraId="5E2647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đã nộp đủ hồ sơ hợp lệ thực hiện thủ tục tách thửa đất, hợp thửa đất trước ngày Nghị quyết này có hiệu lực thi hành mà chưa được giải quyết thì thực hiện theo quy định của Nghị quyết này.</w:t>
      </w:r>
    </w:p>
    <w:p w14:paraId="38A928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4. Ngoài các trường hợp sử dụng đất kết hợp đa mục đích quy định tại </w:t>
      </w:r>
      <w:r>
        <w:rPr>
          <w:rFonts w:hint="default" w:ascii="Arial" w:hAnsi="Arial" w:cs="Arial"/>
          <w:i w:val="0"/>
          <w:iCs w:val="0"/>
          <w:caps w:val="0"/>
          <w:color w:val="A60B0A"/>
          <w:spacing w:val="0"/>
          <w:sz w:val="24"/>
          <w:szCs w:val="24"/>
          <w:bdr w:val="none" w:color="auto" w:sz="0" w:space="0"/>
        </w:rPr>
        <w:t>khoản 1 Điều 218 của Luật Đất đai</w:t>
      </w:r>
      <w:r>
        <w:rPr>
          <w:rFonts w:hint="default" w:ascii="Arial" w:hAnsi="Arial" w:cs="Arial"/>
          <w:i w:val="0"/>
          <w:iCs w:val="0"/>
          <w:caps w:val="0"/>
          <w:color w:val="222222"/>
          <w:spacing w:val="0"/>
          <w:sz w:val="24"/>
          <w:szCs w:val="24"/>
          <w:bdr w:val="none" w:color="auto" w:sz="0" w:space="0"/>
        </w:rPr>
        <w:t>, giao Chính phủ quy định các trường hợp sử dụng đất kết hợp đa mục đích khác.</w:t>
      </w:r>
    </w:p>
    <w:p w14:paraId="3F6C2D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5. Một số quy định về hệ thống thông tin về đất đai:</w:t>
      </w:r>
    </w:p>
    <w:p w14:paraId="36B00E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Ngân sách trung ương bảo đảm cho các hoạt động của hệ thống thông tin quốc gia về đất đai tại trung ương;</w:t>
      </w:r>
    </w:p>
    <w:p w14:paraId="1B039B3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Ngân sách địa phương bảo đảm cho các hoạt động của hệ thống thông tin quốc gia về đất đai tại địa phương;</w:t>
      </w:r>
    </w:p>
    <w:p w14:paraId="0DF92BC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Nhà nước khuyến khích các tổ chức, cá nhân có đủ điều kiện năng lực tham gia, cung cấp dịch vụ để xây dựng, quản lý, vận hành và khai thác hệ thống thông tin quốc gia về đất đai theo quy định của pháp luật;</w:t>
      </w:r>
    </w:p>
    <w:p w14:paraId="11E990B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d) Việc thuê dịch vụ vận hành, duy trì hệ thống thông tin đất đai thực hiện theo quy định của pháp luật về quản lý hoạt động ứng dụng công nghệ thông tin sử dụng vốn ngân sách nhà nước.</w:t>
      </w:r>
    </w:p>
    <w:p w14:paraId="0E9186A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6. Hoạt động lấn biển phải tuân thủ các nguyên tắc quy định tại </w:t>
      </w:r>
      <w:r>
        <w:rPr>
          <w:rFonts w:hint="default" w:ascii="Arial" w:hAnsi="Arial" w:cs="Arial"/>
          <w:i w:val="0"/>
          <w:iCs w:val="0"/>
          <w:caps w:val="0"/>
          <w:color w:val="A60B0A"/>
          <w:spacing w:val="0"/>
          <w:sz w:val="24"/>
          <w:szCs w:val="24"/>
          <w:bdr w:val="none" w:color="auto" w:sz="0" w:space="0"/>
        </w:rPr>
        <w:t>khoản 2 Điều 190 của Luật Đất đai</w:t>
      </w:r>
      <w:r>
        <w:rPr>
          <w:rFonts w:hint="default" w:ascii="Arial" w:hAnsi="Arial" w:cs="Arial"/>
          <w:i w:val="0"/>
          <w:iCs w:val="0"/>
          <w:caps w:val="0"/>
          <w:color w:val="222222"/>
          <w:spacing w:val="0"/>
          <w:sz w:val="24"/>
          <w:szCs w:val="24"/>
          <w:bdr w:val="none" w:color="auto" w:sz="0" w:space="0"/>
        </w:rPr>
        <w:t> mà không phải áp dụng điều kiện được Quốc hội, Thủ tướng Chính phủ chấp thuận, quyết định chủ trương đầu tư đối với hoạt động lấn biển mà có phần diện tích thuộc một trong các khu vực quy định tại </w:t>
      </w:r>
      <w:r>
        <w:rPr>
          <w:rFonts w:hint="default" w:ascii="Arial" w:hAnsi="Arial" w:cs="Arial"/>
          <w:i w:val="0"/>
          <w:iCs w:val="0"/>
          <w:caps w:val="0"/>
          <w:color w:val="A60B0A"/>
          <w:spacing w:val="0"/>
          <w:sz w:val="24"/>
          <w:szCs w:val="24"/>
          <w:bdr w:val="none" w:color="auto" w:sz="0" w:space="0"/>
        </w:rPr>
        <w:t>khoản 3 Điều 190 của Luật Đất đai</w:t>
      </w:r>
      <w:r>
        <w:rPr>
          <w:rFonts w:hint="default" w:ascii="Arial" w:hAnsi="Arial" w:cs="Arial"/>
          <w:i w:val="0"/>
          <w:iCs w:val="0"/>
          <w:caps w:val="0"/>
          <w:color w:val="222222"/>
          <w:spacing w:val="0"/>
          <w:sz w:val="24"/>
          <w:szCs w:val="24"/>
          <w:bdr w:val="none" w:color="auto" w:sz="0" w:space="0"/>
        </w:rPr>
        <w:t>.</w:t>
      </w:r>
    </w:p>
    <w:p w14:paraId="57362B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7. Trường hợp sử dụng đất theo quy định tại </w:t>
      </w:r>
      <w:r>
        <w:rPr>
          <w:rFonts w:hint="default" w:ascii="Arial" w:hAnsi="Arial" w:cs="Arial"/>
          <w:i w:val="0"/>
          <w:iCs w:val="0"/>
          <w:caps w:val="0"/>
          <w:color w:val="A60B0A"/>
          <w:spacing w:val="0"/>
          <w:sz w:val="24"/>
          <w:szCs w:val="24"/>
          <w:bdr w:val="none" w:color="auto" w:sz="0" w:space="0"/>
        </w:rPr>
        <w:t>khoản 16 Điều 260 của Luật Đất đai</w:t>
      </w:r>
      <w:r>
        <w:rPr>
          <w:rFonts w:hint="default" w:ascii="Arial" w:hAnsi="Arial" w:cs="Arial"/>
          <w:i w:val="0"/>
          <w:iCs w:val="0"/>
          <w:caps w:val="0"/>
          <w:color w:val="222222"/>
          <w:spacing w:val="0"/>
          <w:sz w:val="24"/>
          <w:szCs w:val="24"/>
          <w:bdr w:val="none" w:color="auto" w:sz="0" w:space="0"/>
        </w:rPr>
        <w:t> thì bên nhận chuyển nhượng toàn bộ hoặc một phần dự án bất động sản được kế thừa các nghĩa vụ tài chính mà bên chuyển nhượng đã thực hiện.</w:t>
      </w:r>
    </w:p>
    <w:p w14:paraId="005507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8. Trường hợp đã có quyết định gia hạn sử dụng đất theo quy định tại </w:t>
      </w:r>
      <w:r>
        <w:rPr>
          <w:rFonts w:hint="default" w:ascii="Arial" w:hAnsi="Arial" w:cs="Arial"/>
          <w:i w:val="0"/>
          <w:iCs w:val="0"/>
          <w:caps w:val="0"/>
          <w:color w:val="A60B0A"/>
          <w:spacing w:val="0"/>
          <w:sz w:val="24"/>
          <w:szCs w:val="24"/>
          <w:bdr w:val="none" w:color="auto" w:sz="0" w:space="0"/>
        </w:rPr>
        <w:t>điểm i khoản 1 Điều 64 của Luật Đất đai số 45/2013/QH13</w:t>
      </w:r>
      <w:r>
        <w:rPr>
          <w:rFonts w:hint="default" w:ascii="Arial" w:hAnsi="Arial" w:cs="Arial"/>
          <w:i w:val="0"/>
          <w:iCs w:val="0"/>
          <w:caps w:val="0"/>
          <w:color w:val="222222"/>
          <w:spacing w:val="0"/>
          <w:sz w:val="24"/>
          <w:szCs w:val="24"/>
          <w:bdr w:val="none" w:color="auto" w:sz="0" w:space="0"/>
        </w:rPr>
        <w:t> đã được sửa đổi, bổ sung bởi Luật số </w:t>
      </w:r>
      <w:r>
        <w:rPr>
          <w:rFonts w:hint="default" w:ascii="Arial" w:hAnsi="Arial" w:cs="Arial"/>
          <w:i w:val="0"/>
          <w:iCs w:val="0"/>
          <w:caps w:val="0"/>
          <w:color w:val="A67C52"/>
          <w:spacing w:val="0"/>
          <w:sz w:val="24"/>
          <w:szCs w:val="24"/>
          <w:u w:val="none"/>
          <w:bdr w:val="none" w:color="auto" w:sz="0" w:space="0"/>
        </w:rPr>
        <w:t>35/2018/QH14</w:t>
      </w:r>
      <w:r>
        <w:rPr>
          <w:rFonts w:hint="default" w:ascii="Arial" w:hAnsi="Arial" w:cs="Arial"/>
          <w:i w:val="0"/>
          <w:iCs w:val="0"/>
          <w:caps w:val="0"/>
          <w:color w:val="222222"/>
          <w:spacing w:val="0"/>
          <w:sz w:val="24"/>
          <w:szCs w:val="24"/>
          <w:bdr w:val="none" w:color="auto" w:sz="0" w:space="0"/>
        </w:rPr>
        <w:t> thì tiếp tục thực hiện theo quyết định gia hạn đó. Trường hợp chưa có quyết định gia hạn sử dụng đất thì thực hiện theo quy định của </w:t>
      </w:r>
      <w:r>
        <w:rPr>
          <w:rFonts w:hint="default" w:ascii="Arial" w:hAnsi="Arial" w:cs="Arial"/>
          <w:i w:val="0"/>
          <w:iCs w:val="0"/>
          <w:caps w:val="0"/>
          <w:color w:val="A67C52"/>
          <w:spacing w:val="0"/>
          <w:sz w:val="24"/>
          <w:szCs w:val="24"/>
          <w:u w:val="none"/>
          <w:bdr w:val="none" w:color="auto" w:sz="0" w:space="0"/>
        </w:rPr>
        <w:t>Luật Đấ</w:t>
      </w:r>
      <w:bookmarkStart w:id="0" w:name="_GoBack"/>
      <w:bookmarkEnd w:id="0"/>
      <w:r>
        <w:rPr>
          <w:rFonts w:hint="default" w:ascii="Arial" w:hAnsi="Arial" w:cs="Arial"/>
          <w:i w:val="0"/>
          <w:iCs w:val="0"/>
          <w:caps w:val="0"/>
          <w:color w:val="A67C52"/>
          <w:spacing w:val="0"/>
          <w:sz w:val="24"/>
          <w:szCs w:val="24"/>
          <w:u w:val="none"/>
          <w:bdr w:val="none" w:color="auto" w:sz="0" w:space="0"/>
        </w:rPr>
        <w:t>t đai</w:t>
      </w:r>
      <w:r>
        <w:rPr>
          <w:rFonts w:hint="default" w:ascii="Arial" w:hAnsi="Arial" w:cs="Arial"/>
          <w:i w:val="0"/>
          <w:iCs w:val="0"/>
          <w:caps w:val="0"/>
          <w:color w:val="222222"/>
          <w:spacing w:val="0"/>
          <w:sz w:val="24"/>
          <w:szCs w:val="24"/>
          <w:bdr w:val="none" w:color="auto" w:sz="0" w:space="0"/>
        </w:rPr>
        <w:t>.</w:t>
      </w:r>
    </w:p>
    <w:p w14:paraId="3AF427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bdr w:val="none" w:color="auto" w:sz="0" w:space="0"/>
        </w:rPr>
        <w:t>Chương III</w:t>
      </w:r>
    </w:p>
    <w:p w14:paraId="651083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b/>
          <w:bCs/>
          <w:i w:val="0"/>
          <w:iCs w:val="0"/>
          <w:caps w:val="0"/>
          <w:color w:val="222222"/>
          <w:spacing w:val="0"/>
          <w:sz w:val="24"/>
          <w:szCs w:val="24"/>
          <w:bdr w:val="none" w:color="auto" w:sz="0" w:space="0"/>
        </w:rPr>
        <w:t>ĐIỀU KHOẢN THI HÀNH</w:t>
      </w:r>
    </w:p>
    <w:p w14:paraId="62CE7D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12. Tổ chức thực hiện</w:t>
      </w:r>
    </w:p>
    <w:p w14:paraId="768DB0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Quốc hội, Ủy ban Thường vụ Quốc hội, Mặt trận Tổ quốc Việt Nam, Hội đồng Dân tộc, các Ủy ban của Quốc hội, Đoàn đại biểu Quốc hội và đại biểu Quốc hội trong phạm vi nhiệm vụ, quyền hạn của mình, giám sát việc thực hiện Nghị quyết này.</w:t>
      </w:r>
    </w:p>
    <w:p w14:paraId="4FFC7F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Chính phủ có trách nhiệm sau đây:</w:t>
      </w:r>
    </w:p>
    <w:p w14:paraId="3DE88D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Trong phạm vi nhiệm vụ, quyền hạn của mình, có trách nhiệm hướng dẫn và tổ chức thực hiện Nghị quyết này; kiểm tra đánh giá tình hình thực hiện Nghị quyết, tổng kết việc thực hiện Nghị quyết và báo cáo Quốc hội;</w:t>
      </w:r>
    </w:p>
    <w:p w14:paraId="3ADF7D0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Chỉ đạo các Bộ, ngành có liên quan trong phạm vi chức năng nhiệm vụ được giao theo dõi, thanh tra, kiểm tra việc thực hiện Nghị quyết này.</w:t>
      </w:r>
    </w:p>
    <w:p w14:paraId="2E9F94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Hội đồng nhân dân, Ủy ban nhân dân các cấp, trong phạm vi chức năng, nhiệm vụ của mình, có trách nhiệm:</w:t>
      </w:r>
    </w:p>
    <w:p w14:paraId="63C4BB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a) Tổ chức thực hiện Nghị quyết tại địa phương;</w:t>
      </w:r>
    </w:p>
    <w:p w14:paraId="6ADA88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 Không tổ chức lập kế hoạch sử dụng đất 5 năm (2026 -2030) của các thành phố trực thuộc Trung ương, quy hoạch sử dụng đất cấp huyện, kế hoạch sử dụng đất hằng năm cấp huyện, quy hoạch sử dụng đất cấp xã, kế hoạch sử dụng đất cấp xã. Các địa phương khi tổ chức lập điều chỉnh quy hoạch tỉnh thời kỳ 2021-2030, tầm nhìn đến năm 2050 phải xác định chỉ tiêu sử dụng đất do quy hoạch sử dụng đất quốc gia phân bổ và chỉ tiêu sử dụng đất theo nhu cầu sử dụng đất của địa phương đến từng đơn vị hành chính cấp xã.</w:t>
      </w:r>
    </w:p>
    <w:p w14:paraId="173A8D1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b/>
          <w:bCs/>
          <w:i w:val="0"/>
          <w:iCs w:val="0"/>
          <w:caps w:val="0"/>
          <w:color w:val="222222"/>
          <w:spacing w:val="0"/>
          <w:sz w:val="24"/>
          <w:szCs w:val="24"/>
          <w:bdr w:val="none" w:color="auto" w:sz="0" w:space="0"/>
        </w:rPr>
        <w:t>Điều 13. Điều khoản thi hành</w:t>
      </w:r>
    </w:p>
    <w:p w14:paraId="270F45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Nghị quyết này có hiệu lực thi hành từ ngày 01 tháng 01 năm 2026, trừ trường hợp quy định tại khoản 2 Điều này.</w:t>
      </w:r>
    </w:p>
    <w:p w14:paraId="0D7A1A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w:t>
      </w:r>
      <w:r>
        <w:rPr>
          <w:rFonts w:hint="default" w:ascii="Arial" w:hAnsi="Arial" w:cs="Arial"/>
          <w:i w:val="0"/>
          <w:iCs w:val="0"/>
          <w:caps w:val="0"/>
          <w:color w:val="A60B0A"/>
          <w:spacing w:val="0"/>
          <w:sz w:val="24"/>
          <w:szCs w:val="24"/>
          <w:bdr w:val="none" w:color="auto" w:sz="0" w:space="0"/>
        </w:rPr>
        <w:t>Điểm b khoản 3 Điều 12 của Nghị quyết này</w:t>
      </w:r>
      <w:r>
        <w:rPr>
          <w:rFonts w:hint="default" w:ascii="Arial" w:hAnsi="Arial" w:cs="Arial"/>
          <w:i w:val="0"/>
          <w:iCs w:val="0"/>
          <w:caps w:val="0"/>
          <w:color w:val="222222"/>
          <w:spacing w:val="0"/>
          <w:sz w:val="24"/>
          <w:szCs w:val="24"/>
          <w:bdr w:val="none" w:color="auto" w:sz="0" w:space="0"/>
        </w:rPr>
        <w:t> có hiệu lực thi hành từ ngày 11 tháng 12 năm 2025.</w:t>
      </w:r>
    </w:p>
    <w:p w14:paraId="1FDAC1D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3. Trong thời gian Nghị quyết này có hiệu lực thi hành, trường hợp Nghị quyết này và các luật khác có quy định khác nhau về cùng một vấn đề thì thực hiện theo quy định của Nghị quyết này.</w:t>
      </w:r>
    </w:p>
    <w:p w14:paraId="5910FC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Trường hợp các nghị quyết của Quốc hội về thí điểm cơ chế, chính sách đặc thù tại địa phương có quy định khác với quy định của Nghị quyết này thì cho phép Hội đồng nhân dân cấp tỉnh quyết định lựa chọn việc áp dụng cho phù hợp với tình hình thực tế của địa phương.</w:t>
      </w:r>
    </w:p>
    <w:p w14:paraId="1BDCD2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_______________</w:t>
      </w:r>
      <w:r>
        <w:rPr>
          <w:rFonts w:hint="default" w:ascii="Arial" w:hAnsi="Arial" w:cs="Arial"/>
          <w:i w:val="0"/>
          <w:iCs w:val="0"/>
          <w:caps w:val="0"/>
          <w:color w:val="222222"/>
          <w:spacing w:val="0"/>
          <w:sz w:val="24"/>
          <w:szCs w:val="24"/>
          <w:bdr w:val="none" w:color="auto" w:sz="0" w:space="0"/>
        </w:rPr>
        <w:br w:type="textWrapping"/>
      </w:r>
      <w:r>
        <w:rPr>
          <w:rStyle w:val="4"/>
          <w:rFonts w:hint="default" w:ascii="Arial" w:hAnsi="Arial" w:cs="Arial"/>
          <w:i w:val="0"/>
          <w:iCs w:val="0"/>
          <w:caps w:val="0"/>
          <w:color w:val="222222"/>
          <w:spacing w:val="0"/>
          <w:sz w:val="24"/>
          <w:szCs w:val="24"/>
          <w:bdr w:val="none" w:color="auto" w:sz="0" w:space="0"/>
        </w:rPr>
        <w:t>Nghị quyết này được Quốc hội nước Cộng hòa xã hội chủ nghĩa Việt Nam khóa XV, kỳ họp thứ 10 thông qua ngày 11 tháng 12 năm 2025.</w:t>
      </w:r>
    </w:p>
    <w:p w14:paraId="6B54F1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i w:val="0"/>
          <w:iCs w:val="0"/>
          <w:caps w:val="0"/>
          <w:color w:val="222222"/>
          <w:spacing w:val="0"/>
          <w:sz w:val="24"/>
          <w:szCs w:val="24"/>
          <w:bdr w:val="none" w:color="auto" w:sz="0" w:space="0"/>
        </w:rPr>
        <w:br w:type="textWrapping"/>
      </w:r>
      <w:r>
        <w:rPr>
          <w:rFonts w:hint="default" w:ascii="Arial" w:hAnsi="Arial" w:cs="Arial"/>
          <w:b/>
          <w:bCs/>
          <w:i w:val="0"/>
          <w:iCs w:val="0"/>
          <w:caps w:val="0"/>
          <w:color w:val="222222"/>
          <w:spacing w:val="0"/>
          <w:sz w:val="24"/>
          <w:szCs w:val="24"/>
          <w:bdr w:val="none" w:color="auto" w:sz="0" w:space="0"/>
        </w:rPr>
        <w:t>CHỦ TỊCH QUỐC HỘI</w:t>
      </w:r>
    </w:p>
    <w:p w14:paraId="287D32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hint="default" w:ascii="Arial" w:hAnsi="Arial" w:cs="Arial"/>
          <w:i w:val="0"/>
          <w:iCs w:val="0"/>
          <w:caps w:val="0"/>
          <w:color w:val="222222"/>
          <w:spacing w:val="0"/>
          <w:sz w:val="24"/>
          <w:szCs w:val="24"/>
          <w:bdr w:val="none" w:color="auto" w:sz="0" w:space="0"/>
        </w:rPr>
        <w:br w:type="textWrapping"/>
      </w:r>
      <w:r>
        <w:rPr>
          <w:rFonts w:hint="default" w:ascii="Arial" w:hAnsi="Arial" w:cs="Arial"/>
          <w:i w:val="0"/>
          <w:iCs w:val="0"/>
          <w:caps w:val="0"/>
          <w:color w:val="222222"/>
          <w:spacing w:val="0"/>
          <w:sz w:val="24"/>
          <w:szCs w:val="24"/>
          <w:bdr w:val="none" w:color="auto" w:sz="0" w:space="0"/>
        </w:rPr>
        <w:br w:type="textWrapping"/>
      </w:r>
      <w:r>
        <w:rPr>
          <w:rFonts w:hint="default" w:ascii="Arial" w:hAnsi="Arial" w:cs="Arial"/>
          <w:b/>
          <w:bCs/>
          <w:i w:val="0"/>
          <w:iCs w:val="0"/>
          <w:caps w:val="0"/>
          <w:color w:val="222222"/>
          <w:spacing w:val="0"/>
          <w:sz w:val="24"/>
          <w:szCs w:val="24"/>
          <w:bdr w:val="none" w:color="auto" w:sz="0" w:space="0"/>
        </w:rPr>
        <w:t>Trần Thanh Mẫn</w:t>
      </w:r>
    </w:p>
    <w:p w14:paraId="3882111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05A20"/>
    <w:rsid w:val="05D05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2026-05-27T04:00:00Z</dcterms:created>
  <dc:creator>Thuỳ Trang Nguyễn Thị</dc:creator>
  <cp:lastModifiedBy>Thuỳ Trang Nguyễn Thị</cp:lastModifiedBy>
  <dcterms:modified xsi:type="dcterms:W3CDTF">2026-05-27T04:03:41Z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31F3F5D1B74343ADAA2C35F33EB91E67_11</vt:lpwstr>
  </property>
</Properties>
</file>