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12"/>
        <w:gridCol w:w="5614"/>
      </w:tblGrid>
      <w:tr w:rsidR="00B2168B" w:rsidRPr="00B2168B" w:rsidTr="00B2168B">
        <w:tc>
          <w:tcPr>
            <w:tcW w:w="3435" w:type="dxa"/>
            <w:tcMar>
              <w:top w:w="45" w:type="dxa"/>
              <w:left w:w="45" w:type="dxa"/>
              <w:bottom w:w="45" w:type="dxa"/>
              <w:right w:w="45" w:type="dxa"/>
            </w:tcMar>
            <w:hideMark/>
          </w:tcPr>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CHÍNH PHỦ</w:t>
            </w:r>
            <w:r w:rsidRPr="00B2168B">
              <w:rPr>
                <w:rFonts w:ascii="Arial" w:eastAsia="Times New Roman" w:hAnsi="Arial" w:cs="Arial"/>
                <w:color w:val="222222"/>
                <w:sz w:val="24"/>
                <w:lang w:eastAsia="vi-VN"/>
              </w:rPr>
              <w:br/>
              <w:t>_____</w:t>
            </w:r>
          </w:p>
        </w:tc>
        <w:tc>
          <w:tcPr>
            <w:tcW w:w="5640" w:type="dxa"/>
            <w:tcMar>
              <w:top w:w="45" w:type="dxa"/>
              <w:left w:w="45" w:type="dxa"/>
              <w:bottom w:w="45" w:type="dxa"/>
              <w:right w:w="45" w:type="dxa"/>
            </w:tcMar>
            <w:hideMark/>
          </w:tcPr>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CỘNG HÒA XÃ HỘI CHỦ NGHĨA VIỆT NAM</w:t>
            </w:r>
            <w:r w:rsidRPr="00B2168B">
              <w:rPr>
                <w:rFonts w:ascii="Arial" w:eastAsia="Times New Roman" w:hAnsi="Arial" w:cs="Arial"/>
                <w:b/>
                <w:bCs/>
                <w:color w:val="222222"/>
                <w:sz w:val="24"/>
                <w:lang w:eastAsia="vi-VN"/>
              </w:rPr>
              <w:br/>
              <w:t>Độc lập - Tự do - Hạnh phúc</w:t>
            </w:r>
            <w:r w:rsidRPr="00B2168B">
              <w:rPr>
                <w:rFonts w:ascii="Arial" w:eastAsia="Times New Roman" w:hAnsi="Arial" w:cs="Arial"/>
                <w:color w:val="222222"/>
                <w:sz w:val="24"/>
                <w:lang w:eastAsia="vi-VN"/>
              </w:rPr>
              <w:br/>
              <w:t>_____________________</w:t>
            </w:r>
          </w:p>
        </w:tc>
      </w:tr>
      <w:tr w:rsidR="00B2168B" w:rsidRPr="00B2168B" w:rsidTr="00B2168B">
        <w:tc>
          <w:tcPr>
            <w:tcW w:w="3435" w:type="dxa"/>
            <w:tcMar>
              <w:top w:w="45" w:type="dxa"/>
              <w:left w:w="45" w:type="dxa"/>
              <w:bottom w:w="45" w:type="dxa"/>
              <w:right w:w="45" w:type="dxa"/>
            </w:tcMar>
            <w:hideMark/>
          </w:tcPr>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color w:val="222222"/>
                <w:sz w:val="24"/>
                <w:lang w:eastAsia="vi-VN"/>
              </w:rPr>
              <w:t>Số: 141/NQ-CP</w:t>
            </w:r>
          </w:p>
        </w:tc>
        <w:tc>
          <w:tcPr>
            <w:tcW w:w="5640" w:type="dxa"/>
            <w:tcMar>
              <w:top w:w="45" w:type="dxa"/>
              <w:left w:w="45" w:type="dxa"/>
              <w:bottom w:w="45" w:type="dxa"/>
              <w:right w:w="45" w:type="dxa"/>
            </w:tcMar>
            <w:hideMark/>
          </w:tcPr>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i/>
                <w:iCs/>
                <w:color w:val="222222"/>
                <w:sz w:val="24"/>
                <w:lang w:eastAsia="vi-VN"/>
              </w:rPr>
              <w:t>Hà Nội, ngày 01 tháng 6 năm 2026</w:t>
            </w:r>
          </w:p>
        </w:tc>
      </w:tr>
    </w:tbl>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color w:val="222222"/>
          <w:sz w:val="24"/>
          <w:lang w:eastAsia="vi-VN"/>
        </w:rPr>
        <w:t> </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color w:val="222222"/>
          <w:sz w:val="24"/>
          <w:lang w:eastAsia="vi-VN"/>
        </w:rPr>
        <w:t> </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NGHỊ QUYẾT</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Về chính sách của Luật sửa đổi, bổ sung một số điều của Luật Thương mại, Luật Cạnh tranh, Luật Quản lý ngoại thương, Luật Bảo vệ quyền lợi người tiêu dùng</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color w:val="222222"/>
          <w:sz w:val="24"/>
          <w:lang w:eastAsia="vi-VN"/>
        </w:rPr>
        <w:t>_______</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CHÍNH PHỦ</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color w:val="222222"/>
          <w:sz w:val="24"/>
          <w:lang w:eastAsia="vi-VN"/>
        </w:rPr>
        <w:t> </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i/>
          <w:iCs/>
          <w:color w:val="222222"/>
          <w:sz w:val="24"/>
          <w:lang w:eastAsia="vi-VN"/>
        </w:rPr>
        <w:t>Căn cứ </w:t>
      </w:r>
      <w:r w:rsidRPr="00B2168B">
        <w:rPr>
          <w:rFonts w:ascii="Arial" w:eastAsia="Times New Roman" w:hAnsi="Arial" w:cs="Arial"/>
          <w:i/>
          <w:iCs/>
          <w:color w:val="A67C52"/>
          <w:sz w:val="24"/>
          <w:u w:val="single"/>
          <w:lang w:eastAsia="vi-VN"/>
        </w:rPr>
        <w:t>Luật Tổ chức Chính phủ </w:t>
      </w:r>
      <w:r w:rsidRPr="00B2168B">
        <w:rPr>
          <w:rFonts w:ascii="Arial" w:eastAsia="Times New Roman" w:hAnsi="Arial" w:cs="Arial"/>
          <w:i/>
          <w:iCs/>
          <w:color w:val="222222"/>
          <w:sz w:val="24"/>
          <w:lang w:eastAsia="vi-VN"/>
        </w:rPr>
        <w:t>ngày 18 tháng 02 năm 2025;</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i/>
          <w:iCs/>
          <w:color w:val="222222"/>
          <w:sz w:val="24"/>
          <w:lang w:eastAsia="vi-VN"/>
        </w:rPr>
        <w:t>Căn cứ </w:t>
      </w:r>
      <w:r w:rsidRPr="00B2168B">
        <w:rPr>
          <w:rFonts w:ascii="Arial" w:eastAsia="Times New Roman" w:hAnsi="Arial" w:cs="Arial"/>
          <w:i/>
          <w:iCs/>
          <w:color w:val="A67C52"/>
          <w:sz w:val="24"/>
          <w:u w:val="single"/>
          <w:lang w:eastAsia="vi-VN"/>
        </w:rPr>
        <w:t>Luật Ban hành văn bản quy phạm pháp luật </w:t>
      </w:r>
      <w:r w:rsidRPr="00B2168B">
        <w:rPr>
          <w:rFonts w:ascii="Arial" w:eastAsia="Times New Roman" w:hAnsi="Arial" w:cs="Arial"/>
          <w:i/>
          <w:iCs/>
          <w:color w:val="222222"/>
          <w:sz w:val="24"/>
          <w:lang w:eastAsia="vi-VN"/>
        </w:rPr>
        <w:t>ngày 19 tháng 02 năm 2025;</w:t>
      </w:r>
      <w:r w:rsidRPr="00B2168B">
        <w:rPr>
          <w:rFonts w:ascii="Arial" w:eastAsia="Times New Roman" w:hAnsi="Arial" w:cs="Arial"/>
          <w:i/>
          <w:iCs/>
          <w:color w:val="A67C52"/>
          <w:sz w:val="24"/>
          <w:u w:val="single"/>
          <w:lang w:eastAsia="vi-VN"/>
        </w:rPr>
        <w:t> Luật sửa đổi, bổ sung một số điều của Luật Ban hành văn bản quy phạm pháp luật </w:t>
      </w:r>
      <w:r w:rsidRPr="00B2168B">
        <w:rPr>
          <w:rFonts w:ascii="Arial" w:eastAsia="Times New Roman" w:hAnsi="Arial" w:cs="Arial"/>
          <w:i/>
          <w:iCs/>
          <w:color w:val="222222"/>
          <w:sz w:val="24"/>
          <w:lang w:eastAsia="vi-VN"/>
        </w:rPr>
        <w:t>ngày 25 tháng 6 năm 2025;</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i/>
          <w:iCs/>
          <w:color w:val="222222"/>
          <w:sz w:val="24"/>
          <w:lang w:eastAsia="vi-VN"/>
        </w:rPr>
        <w:t>Căn cứ Nghị định số </w:t>
      </w:r>
      <w:r w:rsidRPr="00B2168B">
        <w:rPr>
          <w:rFonts w:ascii="Arial" w:eastAsia="Times New Roman" w:hAnsi="Arial" w:cs="Arial"/>
          <w:i/>
          <w:iCs/>
          <w:color w:val="A67C52"/>
          <w:sz w:val="24"/>
          <w:u w:val="single"/>
          <w:lang w:eastAsia="vi-VN"/>
        </w:rPr>
        <w:t>191/2026/NĐ-CP</w:t>
      </w:r>
      <w:r w:rsidRPr="00B2168B">
        <w:rPr>
          <w:rFonts w:ascii="Arial" w:eastAsia="Times New Roman" w:hAnsi="Arial" w:cs="Arial"/>
          <w:i/>
          <w:iCs/>
          <w:color w:val="222222"/>
          <w:sz w:val="24"/>
          <w:lang w:eastAsia="vi-VN"/>
        </w:rPr>
        <w:t> ngày 29 tháng 5 năm 2026 của Chính phủ ban hành Quy chế làm việc của Chính phủ;</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i/>
          <w:iCs/>
          <w:color w:val="222222"/>
          <w:sz w:val="24"/>
          <w:lang w:eastAsia="vi-VN"/>
        </w:rPr>
        <w:t>Căn cứ Nghị định số </w:t>
      </w:r>
      <w:r w:rsidRPr="00B2168B">
        <w:rPr>
          <w:rFonts w:ascii="Arial" w:eastAsia="Times New Roman" w:hAnsi="Arial" w:cs="Arial"/>
          <w:i/>
          <w:iCs/>
          <w:color w:val="A67C52"/>
          <w:sz w:val="24"/>
          <w:u w:val="single"/>
          <w:lang w:eastAsia="vi-VN"/>
        </w:rPr>
        <w:t>78/2025/NĐ-CP</w:t>
      </w:r>
      <w:r w:rsidRPr="00B2168B">
        <w:rPr>
          <w:rFonts w:ascii="Arial" w:eastAsia="Times New Roman" w:hAnsi="Arial" w:cs="Arial"/>
          <w:i/>
          <w:iCs/>
          <w:color w:val="222222"/>
          <w:sz w:val="24"/>
          <w:lang w:eastAsia="vi-VN"/>
        </w:rPr>
        <w:t> ngày 01 tháng 4 năm 2025 của Chính phủ quy định chi tiết một số điều và biện pháp để tổ chức, hướng dẫn thi hành Luật Ban hành</w:t>
      </w:r>
      <w:r w:rsidRPr="00B2168B">
        <w:rPr>
          <w:rFonts w:ascii="Arial" w:eastAsia="Times New Roman" w:hAnsi="Arial" w:cs="Arial"/>
          <w:color w:val="222222"/>
          <w:sz w:val="24"/>
          <w:lang w:eastAsia="vi-VN"/>
        </w:rPr>
        <w:t> </w:t>
      </w:r>
      <w:r w:rsidRPr="00B2168B">
        <w:rPr>
          <w:rFonts w:ascii="Arial" w:eastAsia="Times New Roman" w:hAnsi="Arial" w:cs="Arial"/>
          <w:i/>
          <w:iCs/>
          <w:color w:val="222222"/>
          <w:sz w:val="24"/>
          <w:lang w:eastAsia="vi-VN"/>
        </w:rPr>
        <w:t>văn bản quy phạm pháp luật (được sửa đổi, bổ sung tại Nghị định số </w:t>
      </w:r>
      <w:bookmarkStart w:id="0" w:name="_GoBack"/>
      <w:bookmarkEnd w:id="0"/>
      <w:r w:rsidRPr="00B2168B">
        <w:rPr>
          <w:rFonts w:ascii="Arial" w:eastAsia="Times New Roman" w:hAnsi="Arial" w:cs="Arial"/>
          <w:i/>
          <w:iCs/>
          <w:color w:val="A67C52"/>
          <w:sz w:val="24"/>
          <w:u w:val="single"/>
          <w:lang w:eastAsia="vi-VN"/>
        </w:rPr>
        <w:t>187/2025/NĐ-CP</w:t>
      </w:r>
      <w:r w:rsidRPr="00B2168B">
        <w:rPr>
          <w:rFonts w:ascii="Arial" w:eastAsia="Times New Roman" w:hAnsi="Arial" w:cs="Arial"/>
          <w:i/>
          <w:iCs/>
          <w:color w:val="222222"/>
          <w:sz w:val="24"/>
          <w:lang w:eastAsia="vi-VN"/>
        </w:rPr>
        <w:t> ngày 01 tháng 7 năm 2025);</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i/>
          <w:iCs/>
          <w:color w:val="222222"/>
          <w:sz w:val="24"/>
          <w:lang w:eastAsia="vi-VN"/>
        </w:rPr>
        <w:t>Theo đề nghị của Bộ Công Thương tại các Tờ trình số 2138/TTr-BCT ngày 30 tháng 3 năm 2026, số 3390/TTr-BCT ngày 14 tháng 5 năm 2026 và số 374/BC-BCT ngày 30 tháng 5 năm 2026 về chính sách của Luật sửa đổi, bổ sung một số điều của Luật Thương mại, Luật Cạnh tranh, Luật Quản lý ngoại thương, Luật Bảo vệ quyền lợi người tiêu dùng;</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i/>
          <w:iCs/>
          <w:color w:val="222222"/>
          <w:sz w:val="24"/>
          <w:lang w:eastAsia="vi-VN"/>
        </w:rPr>
        <w:t>Trên cơ sở kết quả biểu quyết của các đồng chí Thành viên Chính phủ.</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 </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QUYẾT NGHỊ:</w:t>
      </w:r>
    </w:p>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color w:val="222222"/>
          <w:sz w:val="24"/>
          <w:lang w:eastAsia="vi-VN"/>
        </w:rPr>
        <w:t> </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Điều 1.</w:t>
      </w:r>
      <w:r w:rsidRPr="00B2168B">
        <w:rPr>
          <w:rFonts w:ascii="Arial" w:eastAsia="Times New Roman" w:hAnsi="Arial" w:cs="Arial"/>
          <w:color w:val="222222"/>
          <w:sz w:val="24"/>
          <w:lang w:eastAsia="vi-VN"/>
        </w:rPr>
        <w:t> Thông qua 02 Chính sách của Luật sửa đổi, bổ sung một số điều của Luật Thương mại, Luật Cạnh tranh, Luật Quản lý ngoại thương, Luật Bảo vệ quyền lợi người tiêu dùng theo đề xuất của Bộ Công Thương tại các Tờ trình số 2138/TTr-BCT ngày 30 tháng 3 năm 2026, số 3390/TTr-BCT ngày 14 tháng 5 năm 2026 và số 374/BC-BCT ngày 30 tháng 5 năm 2026, cụ thể như sau:</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color w:val="222222"/>
          <w:sz w:val="24"/>
          <w:lang w:eastAsia="vi-VN"/>
        </w:rPr>
        <w:t>- Chính sách 1: Phân cấp, phân quyền, cải cách thủ tục hành chính, điều kiện đầu tư kinh doanh trong pháp luật về thương mại, quản lý ngoại thương, cạnh tranh và bảo vệ quyền lợi người tiêu dùng theo hướng: Bãi bỏ điều kiện kinh doanh dịch vụ giám định thương mại trong Luật Thương mại và thủ tục đăng ký con dấu trong hoạt động giám định thương mại; sửa đổi, bãi bỏ một số nội dung tại Luật Quản lý ngoại thương nhằm cải cách thủ tục hành chính, tạo thuận lợi thương mại; sửa đổi, bổ sung một số quy định liên quan đến thủ tục hành chính trong thực thi pháp luật cạnh tranh nhằm đảm bảo tinh gọn, rõ ràng, minh bạch.</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color w:val="222222"/>
          <w:sz w:val="24"/>
          <w:lang w:eastAsia="vi-VN"/>
        </w:rPr>
        <w:t xml:space="preserve">- Chính sách 2: Tháo gỡ các khó khăn, vướng mắc có nguyên nhân từ pháp luật theo hướng: Tháo gỡ khó khăn, vướng mắc các quy định của Luật Thương mại với 2 nhóm vấn đề: (i) Tháo gỡ khó khăn, điểm nghẽn trong quy định về “hàng giả” trong Luật Thương mại; (ii) Bãi bỏ và sửa đổi một số quy định của Luật Thương mại </w:t>
      </w:r>
      <w:r w:rsidRPr="00B2168B">
        <w:rPr>
          <w:rFonts w:ascii="Arial" w:eastAsia="Times New Roman" w:hAnsi="Arial" w:cs="Arial"/>
          <w:color w:val="222222"/>
          <w:sz w:val="24"/>
          <w:lang w:eastAsia="vi-VN"/>
        </w:rPr>
        <w:lastRenderedPageBreak/>
        <w:t>nhằm bảo đảm thống nhất pháp luật và thúc đẩy môi trường kinh doanh; tháo gỡ khó khăn, vướng mắc các quy định của Luật Quản lý ngoại thương; tháo gỡ khó khăn, vướng mắc các quy định của Luật Cạnh tranh.</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Điều 2.</w:t>
      </w:r>
      <w:r w:rsidRPr="00B2168B">
        <w:rPr>
          <w:rFonts w:ascii="Arial" w:eastAsia="Times New Roman" w:hAnsi="Arial" w:cs="Arial"/>
          <w:color w:val="222222"/>
          <w:sz w:val="24"/>
          <w:lang w:eastAsia="vi-VN"/>
        </w:rPr>
        <w:t> Bộ Công Thương chủ trì, phối hợp với các bộ, cơ quan liên quan tổng hợp, tiếp thu ý kiến của các Thành viên Chính phủ, hoàn thiện nội dung các chính sách bảo đảm thực hiện đúng các chủ trương, đường lối của Đảng, pháp luật của Nhà nước, trên cơ sở đó chủ động tổ chức xây dựng dự án Luật sửa đổi, bổ sung một số điều của Luật Thương mại, Luật Cạnh tranh, Luật Quản lý ngoại thương, Luật Bảo vệ quyền lợi người tiêu dùng theo quy định, trình Chính phủ trước ngày 10 tháng 7 năm 2026.</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Điều 3.</w:t>
      </w:r>
      <w:r w:rsidRPr="00B2168B">
        <w:rPr>
          <w:rFonts w:ascii="Arial" w:eastAsia="Times New Roman" w:hAnsi="Arial" w:cs="Arial"/>
          <w:color w:val="222222"/>
          <w:sz w:val="24"/>
          <w:lang w:eastAsia="vi-VN"/>
        </w:rPr>
        <w:t> Phân công Phó Thủ tướng Thường trực Chính phủ Phạm Gia Túc chỉ đạo việc xây dựng, hoàn thiện dự án Luật sửa đổi, bổ sung một số điều của Luật Thương mại, Luật Cạnh tranh, Luật Quản lý ngoại thương, Luật Bảo vệ quyền lợi người tiêu dùng.</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Điều 4.</w:t>
      </w:r>
      <w:r w:rsidRPr="00B2168B">
        <w:rPr>
          <w:rFonts w:ascii="Arial" w:eastAsia="Times New Roman" w:hAnsi="Arial" w:cs="Arial"/>
          <w:color w:val="222222"/>
          <w:sz w:val="24"/>
          <w:lang w:eastAsia="vi-VN"/>
        </w:rPr>
        <w:t> Nghị quyết này có hiệu lực thi hành kể từ ngày ký ban hành.</w:t>
      </w:r>
    </w:p>
    <w:p w:rsidR="00B2168B" w:rsidRPr="00B2168B" w:rsidRDefault="00B2168B" w:rsidP="00B2168B">
      <w:pPr>
        <w:spacing w:after="0" w:line="240" w:lineRule="auto"/>
        <w:ind w:firstLine="720"/>
        <w:jc w:val="both"/>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Điều 5.</w:t>
      </w:r>
      <w:r w:rsidRPr="00B2168B">
        <w:rPr>
          <w:rFonts w:ascii="Arial" w:eastAsia="Times New Roman" w:hAnsi="Arial" w:cs="Arial"/>
          <w:color w:val="222222"/>
          <w:sz w:val="24"/>
          <w:lang w:eastAsia="vi-VN"/>
        </w:rPr>
        <w:t> Bộ trưởng Bộ Công Thương và Thủ trưởng các cơ quan có liên quan chịu trách nhiệm thi hành Nghị quyết này.</w:t>
      </w:r>
    </w:p>
    <w:p w:rsidR="00B2168B" w:rsidRPr="00B2168B" w:rsidRDefault="00B2168B" w:rsidP="00B2168B">
      <w:pPr>
        <w:spacing w:after="0" w:line="240" w:lineRule="auto"/>
        <w:rPr>
          <w:rFonts w:ascii="Arial" w:eastAsia="Times New Roman" w:hAnsi="Arial" w:cs="Arial"/>
          <w:color w:val="222222"/>
          <w:sz w:val="24"/>
          <w:lang w:eastAsia="vi-VN"/>
        </w:rPr>
      </w:pPr>
      <w:r w:rsidRPr="00B2168B">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B2168B" w:rsidRPr="00B2168B" w:rsidTr="00B2168B">
        <w:tc>
          <w:tcPr>
            <w:tcW w:w="2500" w:type="pct"/>
            <w:tcMar>
              <w:top w:w="45" w:type="dxa"/>
              <w:left w:w="45" w:type="dxa"/>
              <w:bottom w:w="45" w:type="dxa"/>
              <w:right w:w="45" w:type="dxa"/>
            </w:tcMar>
            <w:hideMark/>
          </w:tcPr>
          <w:p w:rsidR="00B2168B" w:rsidRPr="00B2168B" w:rsidRDefault="00B2168B" w:rsidP="00B2168B">
            <w:pPr>
              <w:spacing w:after="0" w:line="240" w:lineRule="auto"/>
              <w:rPr>
                <w:rFonts w:ascii="Arial" w:eastAsia="Times New Roman" w:hAnsi="Arial" w:cs="Arial"/>
                <w:color w:val="222222"/>
                <w:sz w:val="24"/>
                <w:lang w:eastAsia="vi-VN"/>
              </w:rPr>
            </w:pPr>
            <w:r w:rsidRPr="00B2168B">
              <w:rPr>
                <w:rFonts w:ascii="Arial" w:eastAsia="Times New Roman" w:hAnsi="Arial" w:cs="Arial"/>
                <w:b/>
                <w:bCs/>
                <w:i/>
                <w:iCs/>
                <w:color w:val="222222"/>
                <w:sz w:val="24"/>
                <w:lang w:eastAsia="vi-VN"/>
              </w:rPr>
              <w:t>Nơi nhận:</w:t>
            </w:r>
            <w:r w:rsidRPr="00B2168B">
              <w:rPr>
                <w:rFonts w:ascii="Arial" w:eastAsia="Times New Roman" w:hAnsi="Arial" w:cs="Arial"/>
                <w:color w:val="222222"/>
                <w:sz w:val="24"/>
                <w:lang w:eastAsia="vi-VN"/>
              </w:rPr>
              <w:br/>
              <w:t>- Thủ tướng, các Phó Thủ tướng Chính phủ;</w:t>
            </w:r>
            <w:r w:rsidRPr="00B2168B">
              <w:rPr>
                <w:rFonts w:ascii="Arial" w:eastAsia="Times New Roman" w:hAnsi="Arial" w:cs="Arial"/>
                <w:color w:val="222222"/>
                <w:sz w:val="24"/>
                <w:lang w:eastAsia="vi-VN"/>
              </w:rPr>
              <w:br/>
              <w:t>- Các bộ, cơ quan ngang bộ;</w:t>
            </w:r>
            <w:r w:rsidRPr="00B2168B">
              <w:rPr>
                <w:rFonts w:ascii="Arial" w:eastAsia="Times New Roman" w:hAnsi="Arial" w:cs="Arial"/>
                <w:color w:val="222222"/>
                <w:sz w:val="24"/>
                <w:lang w:eastAsia="vi-VN"/>
              </w:rPr>
              <w:br/>
              <w:t>- Văn phòng Quốc hội;</w:t>
            </w:r>
            <w:r w:rsidRPr="00B2168B">
              <w:rPr>
                <w:rFonts w:ascii="Arial" w:eastAsia="Times New Roman" w:hAnsi="Arial" w:cs="Arial"/>
                <w:color w:val="222222"/>
                <w:sz w:val="24"/>
                <w:lang w:eastAsia="vi-VN"/>
              </w:rPr>
              <w:br/>
              <w:t>- VPCP: BTCN, các PCN, Trợ lý, Thư ký TTg, các PTTg, các Vụ, Cục, Công báo;</w:t>
            </w:r>
            <w:r w:rsidRPr="00B2168B">
              <w:rPr>
                <w:rFonts w:ascii="Arial" w:eastAsia="Times New Roman" w:hAnsi="Arial" w:cs="Arial"/>
                <w:color w:val="222222"/>
                <w:sz w:val="24"/>
                <w:lang w:eastAsia="vi-VN"/>
              </w:rPr>
              <w:br/>
              <w:t>- Lưu: VT, KTTH (2).</w:t>
            </w:r>
          </w:p>
        </w:tc>
        <w:tc>
          <w:tcPr>
            <w:tcW w:w="2500" w:type="pct"/>
            <w:tcMar>
              <w:top w:w="45" w:type="dxa"/>
              <w:left w:w="45" w:type="dxa"/>
              <w:bottom w:w="45" w:type="dxa"/>
              <w:right w:w="45" w:type="dxa"/>
            </w:tcMar>
            <w:hideMark/>
          </w:tcPr>
          <w:p w:rsidR="00B2168B" w:rsidRPr="00B2168B" w:rsidRDefault="00B2168B" w:rsidP="00B2168B">
            <w:pPr>
              <w:spacing w:after="0" w:line="240" w:lineRule="auto"/>
              <w:jc w:val="center"/>
              <w:rPr>
                <w:rFonts w:ascii="Arial" w:eastAsia="Times New Roman" w:hAnsi="Arial" w:cs="Arial"/>
                <w:color w:val="222222"/>
                <w:sz w:val="24"/>
                <w:lang w:eastAsia="vi-VN"/>
              </w:rPr>
            </w:pPr>
            <w:r w:rsidRPr="00B2168B">
              <w:rPr>
                <w:rFonts w:ascii="Arial" w:eastAsia="Times New Roman" w:hAnsi="Arial" w:cs="Arial"/>
                <w:b/>
                <w:bCs/>
                <w:color w:val="222222"/>
                <w:sz w:val="24"/>
                <w:lang w:eastAsia="vi-VN"/>
              </w:rPr>
              <w:t>TM. CHÍNH PHỦ</w:t>
            </w:r>
            <w:r w:rsidRPr="00B2168B">
              <w:rPr>
                <w:rFonts w:ascii="Arial" w:eastAsia="Times New Roman" w:hAnsi="Arial" w:cs="Arial"/>
                <w:b/>
                <w:bCs/>
                <w:color w:val="222222"/>
                <w:sz w:val="24"/>
                <w:lang w:eastAsia="vi-VN"/>
              </w:rPr>
              <w:br/>
              <w:t>KT. THỦ TƯỚNG</w:t>
            </w:r>
            <w:r w:rsidRPr="00B2168B">
              <w:rPr>
                <w:rFonts w:ascii="Arial" w:eastAsia="Times New Roman" w:hAnsi="Arial" w:cs="Arial"/>
                <w:b/>
                <w:bCs/>
                <w:color w:val="222222"/>
                <w:sz w:val="24"/>
                <w:lang w:eastAsia="vi-VN"/>
              </w:rPr>
              <w:br/>
              <w:t>PHÓ THỦ TƯỚNG</w:t>
            </w:r>
            <w:r w:rsidRPr="00B2168B">
              <w:rPr>
                <w:rFonts w:ascii="Arial" w:eastAsia="Times New Roman" w:hAnsi="Arial" w:cs="Arial"/>
                <w:b/>
                <w:bCs/>
                <w:color w:val="222222"/>
                <w:sz w:val="24"/>
                <w:lang w:eastAsia="vi-VN"/>
              </w:rPr>
              <w:br/>
            </w:r>
            <w:r w:rsidRPr="00B2168B">
              <w:rPr>
                <w:rFonts w:ascii="Arial" w:eastAsia="Times New Roman" w:hAnsi="Arial" w:cs="Arial"/>
                <w:b/>
                <w:bCs/>
                <w:color w:val="222222"/>
                <w:sz w:val="24"/>
                <w:lang w:eastAsia="vi-VN"/>
              </w:rPr>
              <w:br/>
            </w:r>
            <w:r w:rsidRPr="00B2168B">
              <w:rPr>
                <w:rFonts w:ascii="Arial" w:eastAsia="Times New Roman" w:hAnsi="Arial" w:cs="Arial"/>
                <w:b/>
                <w:bCs/>
                <w:color w:val="222222"/>
                <w:sz w:val="24"/>
                <w:lang w:eastAsia="vi-VN"/>
              </w:rPr>
              <w:br/>
            </w:r>
            <w:r w:rsidRPr="00B2168B">
              <w:rPr>
                <w:rFonts w:ascii="Arial" w:eastAsia="Times New Roman" w:hAnsi="Arial" w:cs="Arial"/>
                <w:b/>
                <w:bCs/>
                <w:color w:val="222222"/>
                <w:sz w:val="24"/>
                <w:lang w:eastAsia="vi-VN"/>
              </w:rPr>
              <w:br/>
            </w:r>
            <w:r w:rsidRPr="00B2168B">
              <w:rPr>
                <w:rFonts w:ascii="Arial" w:eastAsia="Times New Roman" w:hAnsi="Arial" w:cs="Arial"/>
                <w:b/>
                <w:bCs/>
                <w:color w:val="222222"/>
                <w:sz w:val="24"/>
                <w:lang w:eastAsia="vi-VN"/>
              </w:rPr>
              <w:br/>
              <w:t>Phạm Gia Túc</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8B"/>
    <w:rsid w:val="00B2168B"/>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34DA6-7932-469A-B810-BC6C90A9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0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2026-06-04T08:12:00Z</dcterms:created>
  <dcterms:modified xsi:type="dcterms:W3CDTF">2026-06-04T08:13:00Z</dcterms:modified>
</cp:coreProperties>
</file>